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13201"/>
      </w:tblGrid>
      <w:tr w:rsidR="009B1297" w:rsidRPr="00C663A2" w14:paraId="08465B08" w14:textId="77777777" w:rsidTr="00D72374">
        <w:trPr>
          <w:trHeight w:hRule="exact" w:val="1588"/>
        </w:trPr>
        <w:tc>
          <w:tcPr>
            <w:tcW w:w="2856" w:type="dxa"/>
            <w:shd w:val="clear" w:color="auto" w:fill="094183"/>
            <w:vAlign w:val="center"/>
          </w:tcPr>
          <w:p w14:paraId="5DCC8D7E" w14:textId="77777777" w:rsidR="009B1297" w:rsidRPr="00C663A2" w:rsidRDefault="00336365" w:rsidP="00C964A0">
            <w:pPr>
              <w:pStyle w:val="logoalign"/>
              <w:rPr>
                <w:rFonts w:asciiTheme="minorHAnsi" w:hAnsiTheme="minorHAnsi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651B3122" wp14:editId="5F38C46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-15240</wp:posOffset>
                  </wp:positionV>
                  <wp:extent cx="866775" cy="866775"/>
                  <wp:effectExtent l="0" t="0" r="9525" b="9525"/>
                  <wp:wrapNone/>
                  <wp:docPr id="74" name="Picture 74" descr="C:\Users\susanb\AppData\Local\Microsoft\Windows\Temporary Internet Files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01" w:type="dxa"/>
            <w:shd w:val="clear" w:color="auto" w:fill="094183"/>
          </w:tcPr>
          <w:p w14:paraId="0B5CF597" w14:textId="77777777" w:rsidR="009B1297" w:rsidRPr="00C663A2" w:rsidRDefault="009B1297" w:rsidP="009B1297">
            <w:pPr>
              <w:pStyle w:val="Documentheading"/>
              <w:rPr>
                <w:rFonts w:asciiTheme="minorHAnsi" w:hAnsiTheme="minorHAnsi"/>
              </w:rPr>
            </w:pPr>
            <w:r w:rsidRPr="00C663A2">
              <w:rPr>
                <w:rFonts w:asciiTheme="minorHAnsi" w:hAnsiTheme="minorHAnsi"/>
                <w:sz w:val="52"/>
                <w:szCs w:val="52"/>
              </w:rPr>
              <w:t>Health &amp; Safety</w:t>
            </w:r>
            <w:r w:rsidRPr="00C663A2">
              <w:rPr>
                <w:rFonts w:asciiTheme="minorHAnsi" w:hAnsiTheme="minorHAnsi"/>
              </w:rPr>
              <w:br/>
              <w:t xml:space="preserve">guide to </w:t>
            </w:r>
            <w:r>
              <w:rPr>
                <w:rFonts w:asciiTheme="minorHAnsi" w:hAnsiTheme="minorHAnsi"/>
              </w:rPr>
              <w:t>chemical risk</w:t>
            </w:r>
            <w:r w:rsidRPr="00C663A2">
              <w:rPr>
                <w:rFonts w:asciiTheme="minorHAnsi" w:hAnsiTheme="minorHAnsi"/>
              </w:rPr>
              <w:t xml:space="preserve"> hierarchy of control</w:t>
            </w:r>
          </w:p>
        </w:tc>
      </w:tr>
    </w:tbl>
    <w:p w14:paraId="0E1EE5BA" w14:textId="77777777" w:rsidR="009B1297" w:rsidRPr="00511669" w:rsidRDefault="009B1297" w:rsidP="00FB046A">
      <w:pPr>
        <w:pStyle w:val="spac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1E0" w:firstRow="1" w:lastRow="1" w:firstColumn="1" w:lastColumn="1" w:noHBand="0" w:noVBand="0"/>
      </w:tblPr>
      <w:tblGrid>
        <w:gridCol w:w="16018"/>
      </w:tblGrid>
      <w:tr w:rsidR="00FB046A" w:rsidRPr="009B1297" w14:paraId="3DEE1DAC" w14:textId="77777777" w:rsidTr="00D72374">
        <w:trPr>
          <w:tblHeader/>
        </w:trPr>
        <w:tc>
          <w:tcPr>
            <w:tcW w:w="16018" w:type="dxa"/>
            <w:shd w:val="clear" w:color="auto" w:fill="B8CCE4" w:themeFill="accent1" w:themeFillTint="66"/>
            <w:vAlign w:val="center"/>
          </w:tcPr>
          <w:p w14:paraId="525FBD4D" w14:textId="7A7BB8B9" w:rsidR="00C76807" w:rsidRPr="009B1297" w:rsidRDefault="00C76807" w:rsidP="00CB4D17">
            <w:pPr>
              <w:pStyle w:val="tabletext"/>
              <w:rPr>
                <w:rFonts w:asciiTheme="minorHAnsi" w:hAnsiTheme="minorHAnsi" w:cs="Arial"/>
              </w:rPr>
            </w:pPr>
            <w:r w:rsidRPr="009B1297">
              <w:rPr>
                <w:rFonts w:asciiTheme="minorHAnsi" w:hAnsiTheme="minorHAnsi" w:cs="Arial"/>
              </w:rPr>
              <w:t>This g</w:t>
            </w:r>
            <w:r w:rsidR="00E73BDE" w:rsidRPr="009B1297">
              <w:rPr>
                <w:rFonts w:asciiTheme="minorHAnsi" w:hAnsiTheme="minorHAnsi" w:cs="Arial"/>
              </w:rPr>
              <w:t xml:space="preserve">uide provides help in selecting appropriate risk controls </w:t>
            </w:r>
            <w:r w:rsidR="00CB4D17" w:rsidRPr="009B1297">
              <w:rPr>
                <w:rFonts w:asciiTheme="minorHAnsi" w:hAnsiTheme="minorHAnsi" w:cs="Arial"/>
              </w:rPr>
              <w:t>when undertaking activities that include the use of chemicals</w:t>
            </w:r>
            <w:r w:rsidR="00E73BDE" w:rsidRPr="009B1297">
              <w:rPr>
                <w:rFonts w:asciiTheme="minorHAnsi" w:hAnsiTheme="minorHAnsi" w:cs="Arial"/>
              </w:rPr>
              <w:t xml:space="preserve">.  Use this guide in conjunction with the </w:t>
            </w:r>
            <w:hyperlink r:id="rId9" w:history="1">
              <w:r w:rsidR="00CB4D17" w:rsidRPr="00C2610F">
                <w:rPr>
                  <w:rStyle w:val="Hyperlink"/>
                  <w:rFonts w:asciiTheme="minorHAnsi" w:hAnsiTheme="minorHAnsi" w:cs="Arial"/>
                </w:rPr>
                <w:t>Chemical</w:t>
              </w:r>
              <w:r w:rsidR="009B1297" w:rsidRPr="00C2610F">
                <w:rPr>
                  <w:rStyle w:val="Hyperlink"/>
                  <w:rFonts w:asciiTheme="minorHAnsi" w:hAnsiTheme="minorHAnsi" w:cs="Arial"/>
                </w:rPr>
                <w:t xml:space="preserve"> Risk Assessment Form</w:t>
              </w:r>
            </w:hyperlink>
            <w:r w:rsidR="00CB4D17" w:rsidRPr="009B1297">
              <w:rPr>
                <w:rFonts w:asciiTheme="minorHAnsi" w:hAnsiTheme="minorHAnsi" w:cs="Arial"/>
              </w:rPr>
              <w:t xml:space="preserve"> </w:t>
            </w:r>
            <w:r w:rsidR="00E73BDE" w:rsidRPr="009B1297">
              <w:rPr>
                <w:rFonts w:asciiTheme="minorHAnsi" w:hAnsiTheme="minorHAnsi" w:cs="Arial"/>
              </w:rPr>
              <w:t>and</w:t>
            </w:r>
            <w:r w:rsidR="00B1519E" w:rsidRPr="009B1297">
              <w:rPr>
                <w:rFonts w:asciiTheme="minorHAnsi" w:hAnsiTheme="minorHAnsi" w:cs="Arial"/>
              </w:rPr>
              <w:t xml:space="preserve"> the </w:t>
            </w:r>
            <w:hyperlink r:id="rId10" w:history="1">
              <w:r w:rsidR="00DF2D6F">
                <w:rPr>
                  <w:rStyle w:val="Hyperlink"/>
                  <w:rFonts w:asciiTheme="minorHAnsi" w:hAnsiTheme="minorHAnsi" w:cs="Arial"/>
                  <w:i/>
                </w:rPr>
                <w:t>Health &amp; Safety: Chemical req</w:t>
              </w:r>
              <w:r w:rsidR="00DF2D6F">
                <w:rPr>
                  <w:rStyle w:val="Hyperlink"/>
                  <w:rFonts w:asciiTheme="minorHAnsi" w:hAnsiTheme="minorHAnsi" w:cs="Arial"/>
                  <w:i/>
                </w:rPr>
                <w:t>uirements</w:t>
              </w:r>
            </w:hyperlink>
            <w:r w:rsidR="00E73BDE" w:rsidRPr="009B1297">
              <w:rPr>
                <w:rFonts w:asciiTheme="minorHAnsi" w:hAnsiTheme="minorHAnsi" w:cs="Arial"/>
                <w:i/>
              </w:rPr>
              <w:t xml:space="preserve">. </w:t>
            </w:r>
            <w:r w:rsidR="009B1297" w:rsidRPr="00C663A2">
              <w:rPr>
                <w:rFonts w:asciiTheme="minorHAnsi" w:hAnsiTheme="minorHAnsi"/>
              </w:rPr>
              <w:t xml:space="preserve">For more </w:t>
            </w:r>
            <w:r w:rsidR="009B1297" w:rsidRPr="00495ABA">
              <w:rPr>
                <w:rFonts w:asciiTheme="minorHAnsi" w:hAnsiTheme="minorHAnsi"/>
              </w:rPr>
              <w:t xml:space="preserve">information, </w:t>
            </w:r>
            <w:r w:rsidR="009B1297" w:rsidRPr="00495ABA">
              <w:rPr>
                <w:rFonts w:asciiTheme="minorHAnsi" w:hAnsiTheme="minorHAnsi" w:cs="Arial"/>
              </w:rPr>
              <w:t xml:space="preserve">refer to </w:t>
            </w:r>
            <w:hyperlink r:id="rId11" w:history="1">
              <w:r w:rsidR="00EB2996" w:rsidRPr="007607D5">
                <w:rPr>
                  <w:rStyle w:val="Hyperlink"/>
                </w:rPr>
                <w:t>https://safety.unimelb.edu.au/safety-topics/management-systems/implement</w:t>
              </w:r>
            </w:hyperlink>
            <w:r w:rsidR="00EB2996">
              <w:t xml:space="preserve"> </w:t>
            </w:r>
            <w:r w:rsidR="009B1297" w:rsidRPr="00495ABA">
              <w:rPr>
                <w:rFonts w:asciiTheme="minorHAnsi" w:hAnsiTheme="minorHAnsi"/>
              </w:rPr>
              <w:t>or contact</w:t>
            </w:r>
            <w:r w:rsidR="009B1297" w:rsidRPr="00C663A2">
              <w:rPr>
                <w:rFonts w:asciiTheme="minorHAnsi" w:hAnsiTheme="minorHAnsi"/>
              </w:rPr>
              <w:t xml:space="preserve"> your</w:t>
            </w:r>
            <w:r w:rsidR="00DF2D6F">
              <w:rPr>
                <w:rFonts w:asciiTheme="minorHAnsi" w:hAnsiTheme="minorHAnsi"/>
              </w:rPr>
              <w:t xml:space="preserve"> local</w:t>
            </w:r>
            <w:r w:rsidR="009B1297" w:rsidRPr="00C663A2">
              <w:rPr>
                <w:rFonts w:asciiTheme="minorHAnsi" w:hAnsiTheme="minorHAnsi"/>
              </w:rPr>
              <w:t xml:space="preserve"> </w:t>
            </w:r>
            <w:hyperlink r:id="rId12" w:history="1">
              <w:r w:rsidR="00DF2D6F">
                <w:rPr>
                  <w:rStyle w:val="Hyperlink"/>
                  <w:rFonts w:asciiTheme="minorHAnsi" w:hAnsiTheme="minorHAnsi"/>
                </w:rPr>
                <w:t>Health and Safety Business Partner</w:t>
              </w:r>
            </w:hyperlink>
            <w:r w:rsidR="009B1297" w:rsidRPr="00C663A2">
              <w:rPr>
                <w:rFonts w:asciiTheme="minorHAnsi" w:hAnsiTheme="minorHAnsi"/>
              </w:rPr>
              <w:t>.</w:t>
            </w:r>
          </w:p>
        </w:tc>
      </w:tr>
    </w:tbl>
    <w:p w14:paraId="72F51C22" w14:textId="77777777" w:rsidR="00FB046A" w:rsidRPr="009B1297" w:rsidRDefault="00FB046A" w:rsidP="00FB046A">
      <w:pPr>
        <w:pStyle w:val="spacer"/>
        <w:rPr>
          <w:rFonts w:asciiTheme="minorHAnsi" w:hAnsiTheme="minorHAnsi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12055"/>
      </w:tblGrid>
      <w:tr w:rsidR="00CB4D17" w:rsidRPr="009B1297" w14:paraId="4C377E46" w14:textId="77777777" w:rsidTr="00D72374">
        <w:trPr>
          <w:tblHeader/>
          <w:jc w:val="center"/>
        </w:trPr>
        <w:tc>
          <w:tcPr>
            <w:tcW w:w="4008" w:type="dxa"/>
            <w:shd w:val="clear" w:color="auto" w:fill="094183"/>
          </w:tcPr>
          <w:p w14:paraId="40453D96" w14:textId="77777777" w:rsidR="00CB4D17" w:rsidRPr="009B1297" w:rsidRDefault="009B1297" w:rsidP="0088345F">
            <w:pPr>
              <w:pStyle w:val="tableheadinglevel2"/>
              <w:keepNext/>
              <w:rPr>
                <w:rFonts w:asciiTheme="minorHAnsi" w:hAnsiTheme="minorHAnsi" w:cs="Arial"/>
              </w:rPr>
            </w:pPr>
            <w:r w:rsidRPr="009B1297">
              <w:rPr>
                <w:rFonts w:asciiTheme="minorHAnsi" w:hAnsiTheme="minorHAnsi" w:cs="Arial"/>
              </w:rPr>
              <w:t>HIERARCHY OF CONTROL</w:t>
            </w:r>
          </w:p>
        </w:tc>
        <w:tc>
          <w:tcPr>
            <w:tcW w:w="12141" w:type="dxa"/>
            <w:shd w:val="clear" w:color="auto" w:fill="094183"/>
          </w:tcPr>
          <w:p w14:paraId="3B587970" w14:textId="77777777" w:rsidR="00CB4D17" w:rsidRPr="009B1297" w:rsidRDefault="009B1297" w:rsidP="0088345F">
            <w:pPr>
              <w:pStyle w:val="tableheadinglevel2"/>
              <w:keepNext/>
              <w:rPr>
                <w:rFonts w:asciiTheme="minorHAnsi" w:hAnsiTheme="minorHAnsi" w:cs="Arial"/>
              </w:rPr>
            </w:pPr>
            <w:r w:rsidRPr="009B1297">
              <w:rPr>
                <w:rFonts w:asciiTheme="minorHAnsi" w:hAnsiTheme="minorHAnsi" w:cs="Arial"/>
              </w:rPr>
              <w:t>EXPLANATION</w:t>
            </w:r>
          </w:p>
        </w:tc>
      </w:tr>
      <w:tr w:rsidR="00CB4D17" w:rsidRPr="009B1297" w14:paraId="0F309061" w14:textId="77777777" w:rsidTr="00D72374">
        <w:trPr>
          <w:trHeight w:val="367"/>
          <w:jc w:val="center"/>
        </w:trPr>
        <w:tc>
          <w:tcPr>
            <w:tcW w:w="4008" w:type="dxa"/>
          </w:tcPr>
          <w:p w14:paraId="07F4334D" w14:textId="77777777" w:rsidR="00CB4D17" w:rsidRPr="009B1297" w:rsidRDefault="00CB4D17" w:rsidP="0088345F">
            <w:pPr>
              <w:pStyle w:val="tabletext"/>
              <w:rPr>
                <w:rFonts w:asciiTheme="minorHAnsi" w:hAnsiTheme="minorHAnsi" w:cs="Arial"/>
              </w:rPr>
            </w:pPr>
            <w:r w:rsidRPr="009B1297">
              <w:rPr>
                <w:rStyle w:val="tableheadinglevel2Char"/>
                <w:rFonts w:asciiTheme="minorHAnsi" w:hAnsiTheme="minorHAnsi" w:cs="Arial"/>
              </w:rPr>
              <w:t>Elimination</w:t>
            </w:r>
            <w:r w:rsidRPr="009B1297">
              <w:rPr>
                <w:rFonts w:asciiTheme="minorHAnsi" w:hAnsiTheme="minorHAnsi" w:cs="Arial"/>
              </w:rPr>
              <w:t>:</w:t>
            </w:r>
          </w:p>
          <w:p w14:paraId="3E60CBB8" w14:textId="77777777" w:rsidR="00CB4D17" w:rsidRPr="009B1297" w:rsidRDefault="00CB4D17" w:rsidP="00CB4D17">
            <w:pPr>
              <w:pStyle w:val="tabletext"/>
              <w:rPr>
                <w:rFonts w:asciiTheme="minorHAnsi" w:hAnsiTheme="minorHAnsi" w:cs="Arial"/>
              </w:rPr>
            </w:pPr>
            <w:r w:rsidRPr="009B1297">
              <w:rPr>
                <w:rFonts w:asciiTheme="minorHAnsi" w:hAnsiTheme="minorHAnsi" w:cs="Arial"/>
              </w:rPr>
              <w:t>Eliminate the use of the chemical</w:t>
            </w:r>
          </w:p>
        </w:tc>
        <w:tc>
          <w:tcPr>
            <w:tcW w:w="12141" w:type="dxa"/>
          </w:tcPr>
          <w:p w14:paraId="227414E8" w14:textId="77777777" w:rsidR="00CB4D17" w:rsidRPr="009B1297" w:rsidRDefault="00CB4D17" w:rsidP="00CB4D17">
            <w:pPr>
              <w:pStyle w:val="tablebulleted"/>
              <w:numPr>
                <w:ilvl w:val="0"/>
                <w:numId w:val="0"/>
              </w:numPr>
              <w:ind w:left="425" w:hanging="425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Use a physical process instead of a chemical process.  Examples include:</w:t>
            </w:r>
          </w:p>
          <w:p w14:paraId="5A52D18F" w14:textId="77777777" w:rsidR="00CB4D17" w:rsidRPr="009B1297" w:rsidRDefault="00CB4D17" w:rsidP="00CB4D17">
            <w:pPr>
              <w:pStyle w:val="tablebulleted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use ultrasound to clean equipment instead of a process using cleaning chemicals</w:t>
            </w:r>
          </w:p>
          <w:p w14:paraId="363E4D84" w14:textId="77777777" w:rsidR="00CB4D17" w:rsidRPr="009B1297" w:rsidRDefault="00CB4D17" w:rsidP="00511669">
            <w:pPr>
              <w:pStyle w:val="tablebulleted"/>
              <w:spacing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use clips/bolts or nails instead of adhesive.</w:t>
            </w:r>
          </w:p>
        </w:tc>
      </w:tr>
      <w:tr w:rsidR="00CB4D17" w:rsidRPr="009B1297" w14:paraId="423EF5F0" w14:textId="77777777" w:rsidTr="00D72374">
        <w:trPr>
          <w:trHeight w:val="367"/>
          <w:jc w:val="center"/>
        </w:trPr>
        <w:tc>
          <w:tcPr>
            <w:tcW w:w="4008" w:type="dxa"/>
          </w:tcPr>
          <w:p w14:paraId="551FA165" w14:textId="77777777" w:rsidR="00CB4D17" w:rsidRPr="009B1297" w:rsidRDefault="00CB4D17" w:rsidP="0088345F">
            <w:pPr>
              <w:pStyle w:val="tabletext"/>
              <w:rPr>
                <w:rFonts w:asciiTheme="minorHAnsi" w:hAnsiTheme="minorHAnsi" w:cs="Arial"/>
              </w:rPr>
            </w:pPr>
            <w:r w:rsidRPr="009B1297">
              <w:rPr>
                <w:rStyle w:val="tableheadinglevel2Char"/>
                <w:rFonts w:asciiTheme="minorHAnsi" w:hAnsiTheme="minorHAnsi" w:cs="Arial"/>
              </w:rPr>
              <w:t>Substitution</w:t>
            </w:r>
            <w:r w:rsidRPr="009B1297">
              <w:rPr>
                <w:rFonts w:asciiTheme="minorHAnsi" w:hAnsiTheme="minorHAnsi" w:cs="Arial"/>
              </w:rPr>
              <w:t xml:space="preserve">: </w:t>
            </w:r>
          </w:p>
          <w:p w14:paraId="397F7676" w14:textId="77777777" w:rsidR="00CB4D17" w:rsidRPr="009B1297" w:rsidRDefault="00CB4D17" w:rsidP="00CB4D17">
            <w:pPr>
              <w:pStyle w:val="tabletext"/>
              <w:rPr>
                <w:rFonts w:asciiTheme="minorHAnsi" w:hAnsiTheme="minorHAnsi" w:cs="Arial"/>
              </w:rPr>
            </w:pPr>
            <w:r w:rsidRPr="009B1297">
              <w:rPr>
                <w:rFonts w:asciiTheme="minorHAnsi" w:hAnsiTheme="minorHAnsi" w:cs="Arial"/>
              </w:rPr>
              <w:t>Use a safer chemical or a safer form of the chemical</w:t>
            </w:r>
          </w:p>
        </w:tc>
        <w:tc>
          <w:tcPr>
            <w:tcW w:w="12141" w:type="dxa"/>
          </w:tcPr>
          <w:p w14:paraId="69F04D61" w14:textId="77777777" w:rsidR="00CB4D17" w:rsidRPr="009B1297" w:rsidRDefault="00CB4D17" w:rsidP="0088345F">
            <w:pPr>
              <w:pStyle w:val="tableheadinglevel2"/>
              <w:rPr>
                <w:rFonts w:asciiTheme="minorHAnsi" w:hAnsiTheme="minorHAnsi" w:cs="Arial"/>
                <w:b w:val="0"/>
              </w:rPr>
            </w:pPr>
            <w:r w:rsidRPr="009B1297">
              <w:rPr>
                <w:rFonts w:asciiTheme="minorHAnsi" w:hAnsiTheme="minorHAnsi" w:cs="Arial"/>
                <w:b w:val="0"/>
              </w:rPr>
              <w:t>Examples include:</w:t>
            </w:r>
          </w:p>
          <w:p w14:paraId="42D56B23" w14:textId="77777777" w:rsidR="00CB4D17" w:rsidRPr="009B1297" w:rsidRDefault="00CB4D17" w:rsidP="0088345F">
            <w:pPr>
              <w:pStyle w:val="tableheadinglevel2"/>
              <w:rPr>
                <w:rFonts w:asciiTheme="minorHAnsi" w:hAnsiTheme="minorHAnsi" w:cs="Arial"/>
              </w:rPr>
            </w:pPr>
            <w:r w:rsidRPr="009B1297">
              <w:rPr>
                <w:rFonts w:asciiTheme="minorHAnsi" w:hAnsiTheme="minorHAnsi" w:cs="Arial"/>
              </w:rPr>
              <w:t>Safer chemical</w:t>
            </w:r>
          </w:p>
          <w:p w14:paraId="107C02F2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use detergent instead of chlorinated solvent for cleaning</w:t>
            </w:r>
          </w:p>
          <w:p w14:paraId="0089C09B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use water-based chemicals instead of solvent-based</w:t>
            </w:r>
          </w:p>
          <w:p w14:paraId="3FAEA0BF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use chemicals where compatible</w:t>
            </w:r>
          </w:p>
          <w:p w14:paraId="2959A032" w14:textId="77777777" w:rsidR="00CB4D17" w:rsidRPr="009B1297" w:rsidRDefault="00CB4D17" w:rsidP="0088345F">
            <w:pPr>
              <w:pStyle w:val="tableheadinglevel2"/>
              <w:rPr>
                <w:rFonts w:asciiTheme="minorHAnsi" w:hAnsiTheme="minorHAnsi" w:cs="Arial"/>
              </w:rPr>
            </w:pPr>
            <w:r w:rsidRPr="009B1297">
              <w:rPr>
                <w:rFonts w:asciiTheme="minorHAnsi" w:hAnsiTheme="minorHAnsi" w:cs="Arial"/>
              </w:rPr>
              <w:t>Safer form or process</w:t>
            </w:r>
          </w:p>
          <w:p w14:paraId="6E63772D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paint with a brush instead of spraying</w:t>
            </w:r>
          </w:p>
          <w:p w14:paraId="78DFF174" w14:textId="77777777" w:rsidR="00CB4D17" w:rsidRPr="009B1297" w:rsidRDefault="00CB4D17" w:rsidP="00511669">
            <w:pPr>
              <w:pStyle w:val="tablebulleted"/>
              <w:spacing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 xml:space="preserve">purchase a substance in a safer form </w:t>
            </w:r>
          </w:p>
        </w:tc>
      </w:tr>
      <w:tr w:rsidR="00CB4D17" w:rsidRPr="009B1297" w14:paraId="2EAC6427" w14:textId="77777777" w:rsidTr="00D72374">
        <w:trPr>
          <w:trHeight w:val="367"/>
          <w:jc w:val="center"/>
        </w:trPr>
        <w:tc>
          <w:tcPr>
            <w:tcW w:w="4008" w:type="dxa"/>
          </w:tcPr>
          <w:p w14:paraId="046DC957" w14:textId="77777777" w:rsidR="00CB4D17" w:rsidRPr="009B1297" w:rsidRDefault="00CB4D17" w:rsidP="0088345F">
            <w:pPr>
              <w:pStyle w:val="tabletext"/>
              <w:rPr>
                <w:rFonts w:asciiTheme="minorHAnsi" w:hAnsiTheme="minorHAnsi" w:cs="Arial"/>
              </w:rPr>
            </w:pPr>
            <w:r w:rsidRPr="009B1297">
              <w:rPr>
                <w:rStyle w:val="tableheadinglevel2Char"/>
                <w:rFonts w:asciiTheme="minorHAnsi" w:hAnsiTheme="minorHAnsi" w:cs="Arial"/>
              </w:rPr>
              <w:t>Isolation</w:t>
            </w:r>
            <w:r w:rsidRPr="009B1297">
              <w:rPr>
                <w:rFonts w:asciiTheme="minorHAnsi" w:hAnsiTheme="minorHAnsi" w:cs="Arial"/>
              </w:rPr>
              <w:t xml:space="preserve">:  </w:t>
            </w:r>
          </w:p>
          <w:p w14:paraId="02D1B738" w14:textId="77777777" w:rsidR="00CB4D17" w:rsidRPr="009B1297" w:rsidRDefault="00CB4D17" w:rsidP="00CB4D17">
            <w:pPr>
              <w:pStyle w:val="tabletext"/>
              <w:rPr>
                <w:rFonts w:asciiTheme="minorHAnsi" w:hAnsiTheme="minorHAnsi" w:cs="Arial"/>
              </w:rPr>
            </w:pPr>
            <w:r w:rsidRPr="009B1297">
              <w:rPr>
                <w:rFonts w:asciiTheme="minorHAnsi" w:hAnsiTheme="minorHAnsi" w:cs="Arial"/>
              </w:rPr>
              <w:t>Separate people or property from the chemical by distance or barriers</w:t>
            </w:r>
          </w:p>
        </w:tc>
        <w:tc>
          <w:tcPr>
            <w:tcW w:w="12141" w:type="dxa"/>
          </w:tcPr>
          <w:p w14:paraId="426EA40E" w14:textId="77777777" w:rsidR="00CB4D17" w:rsidRPr="009B1297" w:rsidRDefault="00CB4D17" w:rsidP="00CB4D17">
            <w:pPr>
              <w:pStyle w:val="tablebulleted"/>
              <w:numPr>
                <w:ilvl w:val="0"/>
                <w:numId w:val="0"/>
              </w:numPr>
              <w:ind w:left="425" w:hanging="425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Examples include:</w:t>
            </w:r>
          </w:p>
          <w:p w14:paraId="29987638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use closed systems</w:t>
            </w:r>
          </w:p>
          <w:p w14:paraId="58FC179C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isolate the process to one room with restricted access or  use  appropriate  barriers/screens  to  separate substances</w:t>
            </w:r>
          </w:p>
          <w:p w14:paraId="5A22B0A2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distance workers fr</w:t>
            </w:r>
            <w:r w:rsidR="00511669">
              <w:rPr>
                <w:rFonts w:asciiTheme="minorHAnsi" w:hAnsiTheme="minorHAnsi" w:cs="Arial"/>
                <w:sz w:val="18"/>
                <w:szCs w:val="18"/>
              </w:rPr>
              <w:t xml:space="preserve">om substances/processes through </w:t>
            </w:r>
            <w:r w:rsidRPr="009B1297">
              <w:rPr>
                <w:rFonts w:asciiTheme="minorHAnsi" w:hAnsiTheme="minorHAnsi" w:cs="Arial"/>
                <w:sz w:val="18"/>
                <w:szCs w:val="18"/>
              </w:rPr>
              <w:t>the use of remote controls</w:t>
            </w:r>
          </w:p>
          <w:p w14:paraId="7FDF2571" w14:textId="77777777" w:rsidR="00CB4D17" w:rsidRPr="009B1297" w:rsidRDefault="00CB4D17" w:rsidP="00511669">
            <w:pPr>
              <w:pStyle w:val="tablebulleted"/>
              <w:spacing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distance property, incompatible chemicals and ignition sources (e.g. flames, sparks) from goods</w:t>
            </w:r>
          </w:p>
        </w:tc>
      </w:tr>
      <w:tr w:rsidR="00CB4D17" w:rsidRPr="009B1297" w14:paraId="1AEC5D67" w14:textId="77777777" w:rsidTr="00D72374">
        <w:trPr>
          <w:trHeight w:val="367"/>
          <w:jc w:val="center"/>
        </w:trPr>
        <w:tc>
          <w:tcPr>
            <w:tcW w:w="4008" w:type="dxa"/>
          </w:tcPr>
          <w:p w14:paraId="268AE8A3" w14:textId="77777777" w:rsidR="00CB4D17" w:rsidRPr="009B1297" w:rsidRDefault="00CB4D17" w:rsidP="0088345F">
            <w:pPr>
              <w:pStyle w:val="tabletext"/>
              <w:rPr>
                <w:rFonts w:asciiTheme="minorHAnsi" w:hAnsiTheme="minorHAnsi" w:cs="Arial"/>
              </w:rPr>
            </w:pPr>
            <w:r w:rsidRPr="009B1297">
              <w:rPr>
                <w:rStyle w:val="tableheadinglevel2Char"/>
                <w:rFonts w:asciiTheme="minorHAnsi" w:hAnsiTheme="minorHAnsi" w:cs="Arial"/>
              </w:rPr>
              <w:t>Engineering</w:t>
            </w:r>
            <w:r w:rsidRPr="009B1297">
              <w:rPr>
                <w:rFonts w:asciiTheme="minorHAnsi" w:hAnsiTheme="minorHAnsi" w:cs="Arial"/>
              </w:rPr>
              <w:t xml:space="preserve">:  </w:t>
            </w:r>
          </w:p>
          <w:p w14:paraId="3A0B7F18" w14:textId="77777777" w:rsidR="00CB4D17" w:rsidRPr="009B1297" w:rsidRDefault="00CB4D17" w:rsidP="00CB4D17">
            <w:pPr>
              <w:pStyle w:val="tabletext"/>
              <w:rPr>
                <w:rFonts w:asciiTheme="minorHAnsi" w:hAnsiTheme="minorHAnsi" w:cs="Arial"/>
              </w:rPr>
            </w:pPr>
            <w:r w:rsidRPr="009B1297">
              <w:rPr>
                <w:rFonts w:asciiTheme="minorHAnsi" w:hAnsiTheme="minorHAnsi" w:cs="Arial"/>
              </w:rPr>
              <w:t>Adopt physical controls (such as plant/equipment) that eliminate or reduce the generation of chemicals; suppress or contain chemicals; or limit the area of contamination in the event of spills and leaks.</w:t>
            </w:r>
          </w:p>
        </w:tc>
        <w:tc>
          <w:tcPr>
            <w:tcW w:w="12141" w:type="dxa"/>
          </w:tcPr>
          <w:p w14:paraId="6617994D" w14:textId="77777777" w:rsidR="00CB4D17" w:rsidRPr="009B1297" w:rsidRDefault="00CB4D17" w:rsidP="00CB4D17">
            <w:pPr>
              <w:pStyle w:val="tablebulleted"/>
              <w:numPr>
                <w:ilvl w:val="0"/>
                <w:numId w:val="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Examples include:</w:t>
            </w:r>
          </w:p>
          <w:p w14:paraId="32611A28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use fully or partially enclosed ventilation booths</w:t>
            </w:r>
          </w:p>
          <w:p w14:paraId="52353BAF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fully or partially enclose the process with exhaust extraction</w:t>
            </w:r>
          </w:p>
          <w:p w14:paraId="5F3F8988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use local exhaust or natural ventilation systems (e.g. air ducts, open doors/windows)</w:t>
            </w:r>
          </w:p>
          <w:p w14:paraId="238C01E5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design buildings that are: compatible with the intended goods; made of non-combustible construction as far as is practicable; designed to reduce contamination</w:t>
            </w:r>
          </w:p>
          <w:p w14:paraId="4D317FB7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use bunding to contain spillage</w:t>
            </w:r>
          </w:p>
          <w:p w14:paraId="7EFD5AEE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 xml:space="preserve">install drains, tanks or sumps to cope with spilled material </w:t>
            </w:r>
          </w:p>
          <w:p w14:paraId="5896594A" w14:textId="77777777" w:rsidR="00CB4D17" w:rsidRPr="009B1297" w:rsidRDefault="00FE4429" w:rsidP="00511669">
            <w:pPr>
              <w:pStyle w:val="tablebulleted"/>
              <w:spacing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install automatic fire protection and</w:t>
            </w:r>
            <w:r w:rsidR="00CB4D17" w:rsidRPr="009B1297">
              <w:rPr>
                <w:rFonts w:asciiTheme="minorHAnsi" w:hAnsiTheme="minorHAnsi" w:cs="Arial"/>
                <w:sz w:val="18"/>
                <w:szCs w:val="18"/>
              </w:rPr>
              <w:t xml:space="preserve"> chemical suppression systems</w:t>
            </w:r>
          </w:p>
        </w:tc>
      </w:tr>
      <w:tr w:rsidR="00CB4D17" w:rsidRPr="009B1297" w14:paraId="1FAA8D0C" w14:textId="77777777" w:rsidTr="00D72374">
        <w:trPr>
          <w:trHeight w:val="367"/>
          <w:jc w:val="center"/>
        </w:trPr>
        <w:tc>
          <w:tcPr>
            <w:tcW w:w="4008" w:type="dxa"/>
          </w:tcPr>
          <w:p w14:paraId="78C7F302" w14:textId="77777777" w:rsidR="00CB4D17" w:rsidRPr="009B1297" w:rsidRDefault="00CB4D17" w:rsidP="0088345F">
            <w:pPr>
              <w:pStyle w:val="tabletext"/>
              <w:rPr>
                <w:rFonts w:asciiTheme="minorHAnsi" w:hAnsiTheme="minorHAnsi" w:cs="Arial"/>
              </w:rPr>
            </w:pPr>
            <w:r w:rsidRPr="009B1297">
              <w:rPr>
                <w:rStyle w:val="tableheadinglevel2Char"/>
                <w:rFonts w:asciiTheme="minorHAnsi" w:hAnsiTheme="minorHAnsi" w:cs="Arial"/>
              </w:rPr>
              <w:lastRenderedPageBreak/>
              <w:t>Administration</w:t>
            </w:r>
            <w:r w:rsidRPr="009B1297">
              <w:rPr>
                <w:rFonts w:asciiTheme="minorHAnsi" w:hAnsiTheme="minorHAnsi" w:cs="Arial"/>
              </w:rPr>
              <w:t xml:space="preserve">: </w:t>
            </w:r>
          </w:p>
          <w:p w14:paraId="29C29594" w14:textId="77777777" w:rsidR="00CB4D17" w:rsidRPr="009B1297" w:rsidRDefault="00CB4D17" w:rsidP="0088345F">
            <w:pPr>
              <w:pStyle w:val="tabletext"/>
              <w:rPr>
                <w:rFonts w:asciiTheme="minorHAnsi" w:hAnsiTheme="minorHAnsi" w:cs="Arial"/>
              </w:rPr>
            </w:pPr>
            <w:r w:rsidRPr="009B1297">
              <w:rPr>
                <w:rFonts w:asciiTheme="minorHAnsi" w:hAnsiTheme="minorHAnsi" w:cs="Arial"/>
              </w:rPr>
              <w:t>Incorporate safe work practices including good housekeeping.</w:t>
            </w:r>
          </w:p>
          <w:p w14:paraId="28F1205D" w14:textId="77777777" w:rsidR="00CB4D17" w:rsidRPr="009B1297" w:rsidRDefault="00CB4D17" w:rsidP="0088345F">
            <w:pPr>
              <w:pStyle w:val="tabletext"/>
              <w:rPr>
                <w:rFonts w:asciiTheme="minorHAnsi" w:hAnsiTheme="minorHAnsi" w:cs="Arial"/>
              </w:rPr>
            </w:pPr>
          </w:p>
        </w:tc>
        <w:tc>
          <w:tcPr>
            <w:tcW w:w="12141" w:type="dxa"/>
          </w:tcPr>
          <w:p w14:paraId="45736235" w14:textId="77777777" w:rsidR="00CB4D17" w:rsidRPr="009B1297" w:rsidRDefault="00CB4D17" w:rsidP="00CB4D17">
            <w:pPr>
              <w:pStyle w:val="tablebulleted"/>
              <w:numPr>
                <w:ilvl w:val="0"/>
                <w:numId w:val="0"/>
              </w:numPr>
              <w:ind w:left="425" w:hanging="425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Examples include:</w:t>
            </w:r>
          </w:p>
          <w:p w14:paraId="768B5D99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reduce the amount of property or the number of employees exposed</w:t>
            </w:r>
          </w:p>
          <w:p w14:paraId="5B92A852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reduce the duration and/or frequency of exposure e.g. through job rotation</w:t>
            </w:r>
          </w:p>
          <w:p w14:paraId="245047CE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reduce the amount of goods/products stored and used</w:t>
            </w:r>
          </w:p>
          <w:p w14:paraId="36DF6089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ensure safe interim storage of wastes/products (e.g. labeled properly in suitable containers stored away from people, the environment, incompatible chemicals, ignition sources etc)</w:t>
            </w:r>
          </w:p>
          <w:p w14:paraId="3287322D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vacuum or wet sweep to suppress dust being generated</w:t>
            </w:r>
          </w:p>
          <w:p w14:paraId="079CA9FD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cover containers and make sure lids are attached</w:t>
            </w:r>
          </w:p>
          <w:p w14:paraId="203206E2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clean up spills immediately (includes provision of suitable aids, equipment and isolate floor and storm water drains)</w:t>
            </w:r>
          </w:p>
          <w:p w14:paraId="3A3ED9E1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ensure no eating, drinking or smoking in areas where substances are used</w:t>
            </w:r>
          </w:p>
          <w:p w14:paraId="1839550C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provide suitable washing facilities</w:t>
            </w:r>
          </w:p>
          <w:p w14:paraId="6A806BB3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provide First Aid facilities</w:t>
            </w:r>
          </w:p>
          <w:p w14:paraId="5BB090A9" w14:textId="77777777" w:rsidR="00CB4D17" w:rsidRPr="009B1297" w:rsidRDefault="00CB4D17" w:rsidP="00511669">
            <w:pPr>
              <w:pStyle w:val="tablebulleted"/>
              <w:spacing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instruct employees on how to use substances safely</w:t>
            </w:r>
          </w:p>
        </w:tc>
      </w:tr>
      <w:tr w:rsidR="00CB4D17" w:rsidRPr="009B1297" w14:paraId="4403D01D" w14:textId="77777777" w:rsidTr="00D72374">
        <w:trPr>
          <w:trHeight w:val="367"/>
          <w:jc w:val="center"/>
        </w:trPr>
        <w:tc>
          <w:tcPr>
            <w:tcW w:w="4008" w:type="dxa"/>
          </w:tcPr>
          <w:p w14:paraId="6CF1BD2E" w14:textId="77777777" w:rsidR="00CB4D17" w:rsidRPr="009B1297" w:rsidRDefault="00CB4D17" w:rsidP="0088345F">
            <w:pPr>
              <w:pStyle w:val="tabletext"/>
              <w:rPr>
                <w:rFonts w:asciiTheme="minorHAnsi" w:hAnsiTheme="minorHAnsi" w:cs="Arial"/>
              </w:rPr>
            </w:pPr>
            <w:r w:rsidRPr="009B1297">
              <w:rPr>
                <w:rStyle w:val="tableheadinglevel2Char"/>
                <w:rFonts w:asciiTheme="minorHAnsi" w:hAnsiTheme="minorHAnsi" w:cs="Arial"/>
              </w:rPr>
              <w:t>Personal Protective Equipment (PPE):</w:t>
            </w:r>
            <w:r w:rsidRPr="009B1297">
              <w:rPr>
                <w:rFonts w:asciiTheme="minorHAnsi" w:hAnsiTheme="minorHAnsi" w:cs="Arial"/>
              </w:rPr>
              <w:t xml:space="preserve"> </w:t>
            </w:r>
          </w:p>
          <w:p w14:paraId="10F373EB" w14:textId="77777777" w:rsidR="00CB4D17" w:rsidRPr="009B1297" w:rsidRDefault="00CB4D17" w:rsidP="00CB4D17">
            <w:pPr>
              <w:pStyle w:val="tabletext"/>
              <w:rPr>
                <w:rFonts w:asciiTheme="minorHAnsi" w:hAnsiTheme="minorHAnsi" w:cs="Arial"/>
              </w:rPr>
            </w:pPr>
            <w:r w:rsidRPr="009B1297">
              <w:rPr>
                <w:rFonts w:asciiTheme="minorHAnsi" w:hAnsiTheme="minorHAnsi" w:cs="Arial"/>
              </w:rPr>
              <w:t xml:space="preserve">Provide protective clothing and equipment for employees, supervisors and visitors. NB: </w:t>
            </w:r>
          </w:p>
        </w:tc>
        <w:tc>
          <w:tcPr>
            <w:tcW w:w="12141" w:type="dxa"/>
          </w:tcPr>
          <w:p w14:paraId="66B2A88E" w14:textId="77777777" w:rsidR="00CB4D17" w:rsidRPr="009B1297" w:rsidRDefault="00CB4D17" w:rsidP="00083953">
            <w:pPr>
              <w:pStyle w:val="tablebulleted"/>
              <w:numPr>
                <w:ilvl w:val="0"/>
                <w:numId w:val="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PPE must be compatible with chemical(s) being used/stored and where applicable meet the relevant Australian Standard.  Example include:</w:t>
            </w:r>
          </w:p>
          <w:p w14:paraId="6EF9338A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overalls, aprons, gowns, chemical resistant suits</w:t>
            </w:r>
          </w:p>
          <w:p w14:paraId="693B1ACF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footwear (enclosed shoes, safety boots)</w:t>
            </w:r>
          </w:p>
          <w:p w14:paraId="1B8063C6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gloves</w:t>
            </w:r>
          </w:p>
          <w:p w14:paraId="27805DFA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chemical resistant glasses (safety glasses)</w:t>
            </w:r>
          </w:p>
          <w:p w14:paraId="02A1F865" w14:textId="77777777" w:rsidR="00CB4D17" w:rsidRPr="009B1297" w:rsidRDefault="00CB4D17" w:rsidP="0088345F">
            <w:pPr>
              <w:pStyle w:val="tablebulleted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face shields/masks, respirators . full/partial</w:t>
            </w:r>
          </w:p>
          <w:p w14:paraId="1AC2F37D" w14:textId="77777777" w:rsidR="00CB4D17" w:rsidRPr="009B1297" w:rsidRDefault="00CB4D17" w:rsidP="00511669">
            <w:pPr>
              <w:pStyle w:val="tablebulleted"/>
              <w:spacing w:after="60"/>
              <w:rPr>
                <w:rFonts w:asciiTheme="minorHAnsi" w:hAnsiTheme="minorHAnsi" w:cs="Arial"/>
                <w:sz w:val="18"/>
                <w:szCs w:val="18"/>
              </w:rPr>
            </w:pPr>
            <w:r w:rsidRPr="009B1297">
              <w:rPr>
                <w:rFonts w:asciiTheme="minorHAnsi" w:hAnsiTheme="minorHAnsi" w:cs="Arial"/>
                <w:sz w:val="18"/>
                <w:szCs w:val="18"/>
              </w:rPr>
              <w:t>head protection</w:t>
            </w:r>
          </w:p>
        </w:tc>
      </w:tr>
    </w:tbl>
    <w:p w14:paraId="6153C0E0" w14:textId="77777777" w:rsidR="002C5A87" w:rsidRPr="009B1297" w:rsidRDefault="002C5A87" w:rsidP="00501D4A">
      <w:pPr>
        <w:rPr>
          <w:rFonts w:asciiTheme="minorHAnsi" w:hAnsiTheme="minorHAnsi" w:cs="Arial"/>
          <w:sz w:val="20"/>
        </w:rPr>
      </w:pPr>
    </w:p>
    <w:sectPr w:rsidR="002C5A87" w:rsidRPr="009B1297" w:rsidSect="00D72374">
      <w:footerReference w:type="default" r:id="rId13"/>
      <w:pgSz w:w="16840" w:h="11907" w:orient="landscape" w:code="9"/>
      <w:pgMar w:top="397" w:right="397" w:bottom="397" w:left="397" w:header="284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4490" w14:textId="77777777" w:rsidR="00B41756" w:rsidRDefault="00B41756" w:rsidP="00501D4A">
      <w:r>
        <w:separator/>
      </w:r>
    </w:p>
  </w:endnote>
  <w:endnote w:type="continuationSeparator" w:id="0">
    <w:p w14:paraId="4A57CF05" w14:textId="77777777" w:rsidR="00B41756" w:rsidRDefault="00B41756" w:rsidP="0050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B1CF" w14:textId="77777777" w:rsidR="000A79FF" w:rsidRPr="00444AE3" w:rsidRDefault="00986F06" w:rsidP="00ED747C">
    <w:pPr>
      <w:pStyle w:val="footertext"/>
      <w:pBdr>
        <w:bottom w:val="single" w:sz="4" w:space="3" w:color="auto"/>
      </w:pBdr>
      <w:tabs>
        <w:tab w:val="right" w:pos="16080"/>
      </w:tabs>
      <w:spacing w:after="60"/>
      <w:rPr>
        <w:rFonts w:ascii="Arial" w:hAnsi="Arial" w:cs="Arial"/>
      </w:rPr>
    </w:pPr>
    <w:hyperlink r:id="rId1" w:history="1">
      <w:r w:rsidR="000A79FF" w:rsidRPr="00444AE3">
        <w:rPr>
          <w:rStyle w:val="footerfieldlabelChar"/>
          <w:rFonts w:ascii="Arial" w:hAnsi="Arial" w:cs="Arial"/>
        </w:rPr>
        <w:t>safety.unimelb.edu.au</w:t>
      </w:r>
    </w:hyperlink>
    <w:r w:rsidR="000A79FF" w:rsidRPr="00444AE3">
      <w:rPr>
        <w:rFonts w:ascii="Arial" w:hAnsi="Arial" w:cs="Arial"/>
      </w:rPr>
      <w:tab/>
    </w:r>
    <w:r w:rsidR="00143500">
      <w:rPr>
        <w:rFonts w:ascii="Arial" w:hAnsi="Arial" w:cs="Arial"/>
      </w:rPr>
      <w:t xml:space="preserve">HEALTH &amp; SAFETY: </w:t>
    </w:r>
    <w:r w:rsidR="00511669">
      <w:rPr>
        <w:rStyle w:val="footerdocheaderChar"/>
        <w:rFonts w:ascii="Arial" w:hAnsi="Arial" w:cs="Arial"/>
      </w:rPr>
      <w:t xml:space="preserve">guide to chemical risk </w:t>
    </w:r>
    <w:r w:rsidR="000A79FF" w:rsidRPr="00444AE3">
      <w:rPr>
        <w:rStyle w:val="footerdocheaderChar"/>
        <w:rFonts w:ascii="Arial" w:hAnsi="Arial" w:cs="Arial"/>
      </w:rPr>
      <w:t>hierarchy of control</w:t>
    </w:r>
    <w:r w:rsidR="000A79FF" w:rsidRPr="00444AE3">
      <w:rPr>
        <w:rFonts w:ascii="Arial" w:hAnsi="Arial" w:cs="Arial"/>
      </w:rPr>
      <w:t xml:space="preserve"> </w:t>
    </w:r>
    <w:r w:rsidR="00CB4FCC" w:rsidRPr="00444AE3">
      <w:rPr>
        <w:rFonts w:ascii="Arial" w:hAnsi="Arial" w:cs="Arial"/>
      </w:rPr>
      <w:t xml:space="preserve"> </w:t>
    </w:r>
    <w:r w:rsidR="004B3E01" w:rsidRPr="00444AE3">
      <w:rPr>
        <w:rStyle w:val="footerfieldlabelChar"/>
        <w:rFonts w:ascii="Arial" w:hAnsi="Arial" w:cs="Arial"/>
      </w:rPr>
      <w:fldChar w:fldCharType="begin"/>
    </w:r>
    <w:r w:rsidR="000A79FF" w:rsidRPr="00444AE3">
      <w:rPr>
        <w:rStyle w:val="footerfieldlabelChar"/>
        <w:rFonts w:ascii="Arial" w:hAnsi="Arial" w:cs="Arial"/>
      </w:rPr>
      <w:instrText xml:space="preserve"> PAGE </w:instrText>
    </w:r>
    <w:r w:rsidR="004B3E01" w:rsidRPr="00444AE3">
      <w:rPr>
        <w:rStyle w:val="footerfieldlabelChar"/>
        <w:rFonts w:ascii="Arial" w:hAnsi="Arial" w:cs="Arial"/>
      </w:rPr>
      <w:fldChar w:fldCharType="separate"/>
    </w:r>
    <w:r w:rsidR="00344149">
      <w:rPr>
        <w:rStyle w:val="footerfieldlabelChar"/>
        <w:rFonts w:ascii="Arial" w:hAnsi="Arial" w:cs="Arial"/>
        <w:noProof/>
      </w:rPr>
      <w:t>2</w:t>
    </w:r>
    <w:r w:rsidR="004B3E01" w:rsidRPr="00444AE3">
      <w:rPr>
        <w:rStyle w:val="footerfieldlabelChar"/>
        <w:rFonts w:ascii="Arial" w:hAnsi="Arial" w:cs="Arial"/>
      </w:rPr>
      <w:fldChar w:fldCharType="end"/>
    </w:r>
  </w:p>
  <w:p w14:paraId="37250C1F" w14:textId="1A880451" w:rsidR="000A79FF" w:rsidRPr="00444AE3" w:rsidRDefault="000A79FF" w:rsidP="003379C7">
    <w:pPr>
      <w:pStyle w:val="footertext"/>
      <w:jc w:val="right"/>
      <w:rPr>
        <w:rFonts w:ascii="Arial" w:hAnsi="Arial" w:cs="Arial"/>
      </w:rPr>
    </w:pPr>
    <w:r w:rsidRPr="00444AE3">
      <w:rPr>
        <w:rStyle w:val="footerfieldlabelChar"/>
        <w:rFonts w:ascii="Arial" w:hAnsi="Arial" w:cs="Arial"/>
      </w:rPr>
      <w:t>Date</w:t>
    </w:r>
    <w:r w:rsidRPr="00444AE3">
      <w:rPr>
        <w:rFonts w:ascii="Arial" w:hAnsi="Arial" w:cs="Arial"/>
      </w:rPr>
      <w:t xml:space="preserve">: </w:t>
    </w:r>
    <w:r w:rsidR="00DF2D6F">
      <w:rPr>
        <w:rFonts w:ascii="Arial" w:hAnsi="Arial" w:cs="Arial"/>
      </w:rPr>
      <w:t xml:space="preserve">September </w:t>
    </w:r>
    <w:proofErr w:type="gramStart"/>
    <w:r w:rsidR="00DF2D6F">
      <w:rPr>
        <w:rFonts w:ascii="Arial" w:hAnsi="Arial" w:cs="Arial"/>
      </w:rPr>
      <w:t>20</w:t>
    </w:r>
    <w:r w:rsidR="005808C6">
      <w:rPr>
        <w:rFonts w:ascii="Arial" w:hAnsi="Arial" w:cs="Arial"/>
      </w:rPr>
      <w:t>23</w:t>
    </w:r>
    <w:r w:rsidR="00250689" w:rsidRPr="00444AE3">
      <w:rPr>
        <w:rFonts w:ascii="Arial" w:hAnsi="Arial" w:cs="Arial"/>
      </w:rPr>
      <w:t xml:space="preserve">  </w:t>
    </w:r>
    <w:r w:rsidRPr="00444AE3">
      <w:rPr>
        <w:rStyle w:val="footerfieldlabelChar"/>
        <w:rFonts w:ascii="Arial" w:hAnsi="Arial" w:cs="Arial"/>
      </w:rPr>
      <w:t>Version</w:t>
    </w:r>
    <w:proofErr w:type="gramEnd"/>
    <w:r w:rsidRPr="00444AE3">
      <w:rPr>
        <w:rFonts w:ascii="Arial" w:hAnsi="Arial" w:cs="Arial"/>
      </w:rPr>
      <w:t xml:space="preserve">: </w:t>
    </w:r>
    <w:r w:rsidR="00DF2D6F">
      <w:rPr>
        <w:rFonts w:ascii="Arial" w:hAnsi="Arial" w:cs="Arial"/>
      </w:rPr>
      <w:t>1.1</w:t>
    </w:r>
    <w:r w:rsidRPr="00444AE3">
      <w:rPr>
        <w:rFonts w:ascii="Arial" w:hAnsi="Arial" w:cs="Arial"/>
      </w:rPr>
      <w:t xml:space="preserve"> </w:t>
    </w:r>
    <w:r w:rsidR="00511669">
      <w:rPr>
        <w:rFonts w:ascii="Arial" w:hAnsi="Arial" w:cs="Arial"/>
      </w:rPr>
      <w:t xml:space="preserve">  </w:t>
    </w:r>
    <w:r w:rsidRPr="00444AE3">
      <w:rPr>
        <w:rStyle w:val="footerfieldlabelChar"/>
        <w:rFonts w:ascii="Arial" w:hAnsi="Arial" w:cs="Arial"/>
      </w:rPr>
      <w:t>Authorised by</w:t>
    </w:r>
    <w:r w:rsidRPr="00444AE3">
      <w:rPr>
        <w:rFonts w:ascii="Arial" w:hAnsi="Arial" w:cs="Arial"/>
      </w:rPr>
      <w:t xml:space="preserve">: </w:t>
    </w:r>
    <w:r w:rsidR="00DF2D6F">
      <w:rPr>
        <w:rFonts w:ascii="Arial" w:hAnsi="Arial" w:cs="Arial"/>
      </w:rPr>
      <w:t>Manager</w:t>
    </w:r>
    <w:r w:rsidR="00511669">
      <w:rPr>
        <w:rFonts w:ascii="Arial" w:hAnsi="Arial" w:cs="Arial"/>
      </w:rPr>
      <w:t>, Health &amp; Safety</w:t>
    </w:r>
    <w:r w:rsidR="002A2C51">
      <w:rPr>
        <w:rFonts w:ascii="Arial" w:hAnsi="Arial" w:cs="Arial"/>
      </w:rPr>
      <w:t xml:space="preserve"> Systems </w:t>
    </w:r>
    <w:r w:rsidRPr="00444AE3">
      <w:rPr>
        <w:rStyle w:val="footerfieldlabelChar"/>
        <w:rFonts w:ascii="Arial" w:hAnsi="Arial" w:cs="Arial"/>
      </w:rPr>
      <w:t>Next Review</w:t>
    </w:r>
    <w:r w:rsidRPr="00444AE3">
      <w:rPr>
        <w:rFonts w:ascii="Arial" w:hAnsi="Arial" w:cs="Arial"/>
      </w:rPr>
      <w:t xml:space="preserve">: </w:t>
    </w:r>
    <w:r w:rsidR="00DF2D6F">
      <w:rPr>
        <w:rFonts w:ascii="Arial" w:hAnsi="Arial" w:cs="Arial"/>
      </w:rPr>
      <w:t>September 202</w:t>
    </w:r>
    <w:r w:rsidR="00986F06">
      <w:rPr>
        <w:rFonts w:ascii="Arial" w:hAnsi="Arial" w:cs="Arial"/>
      </w:rPr>
      <w:t>8</w:t>
    </w:r>
  </w:p>
  <w:p w14:paraId="234ED2C9" w14:textId="77777777" w:rsidR="000A79FF" w:rsidRPr="00444AE3" w:rsidRDefault="000A79FF" w:rsidP="003379C7">
    <w:pPr>
      <w:pStyle w:val="footertext"/>
      <w:jc w:val="right"/>
      <w:rPr>
        <w:rFonts w:ascii="Arial" w:hAnsi="Arial" w:cs="Arial"/>
      </w:rPr>
    </w:pPr>
    <w:r w:rsidRPr="00444AE3">
      <w:rPr>
        <w:rFonts w:ascii="Arial" w:hAnsi="Arial" w:cs="Arial"/>
      </w:rPr>
      <w:t xml:space="preserve">© The </w:t>
    </w:r>
    <w:smartTag w:uri="urn:schemas-microsoft-com:office:smarttags" w:element="place">
      <w:smartTag w:uri="urn:schemas-microsoft-com:office:smarttags" w:element="PlaceType">
        <w:r w:rsidRPr="00444AE3">
          <w:rPr>
            <w:rFonts w:ascii="Arial" w:hAnsi="Arial" w:cs="Arial"/>
          </w:rPr>
          <w:t>University</w:t>
        </w:r>
      </w:smartTag>
      <w:r w:rsidRPr="00444AE3">
        <w:rPr>
          <w:rFonts w:ascii="Arial" w:hAnsi="Arial" w:cs="Arial"/>
        </w:rPr>
        <w:t xml:space="preserve"> of </w:t>
      </w:r>
      <w:smartTag w:uri="urn:schemas-microsoft-com:office:smarttags" w:element="PlaceName">
        <w:r w:rsidRPr="00444AE3">
          <w:rPr>
            <w:rFonts w:ascii="Arial" w:hAnsi="Arial" w:cs="Arial"/>
          </w:rPr>
          <w:t>Melbourne</w:t>
        </w:r>
      </w:smartTag>
    </w:smartTag>
    <w:r w:rsidRPr="00444AE3">
      <w:rPr>
        <w:rFonts w:ascii="Arial" w:hAnsi="Arial" w:cs="Arial"/>
      </w:rPr>
      <w:t xml:space="preserve">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493B" w14:textId="77777777" w:rsidR="00B41756" w:rsidRDefault="00B41756" w:rsidP="00501D4A">
      <w:r>
        <w:separator/>
      </w:r>
    </w:p>
  </w:footnote>
  <w:footnote w:type="continuationSeparator" w:id="0">
    <w:p w14:paraId="5749B022" w14:textId="77777777" w:rsidR="00B41756" w:rsidRDefault="00B41756" w:rsidP="0050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6FB173A"/>
    <w:multiLevelType w:val="multilevel"/>
    <w:tmpl w:val="304427C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A1328"/>
    <w:multiLevelType w:val="hybridMultilevel"/>
    <w:tmpl w:val="304427C2"/>
    <w:lvl w:ilvl="0" w:tplc="D82831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61F8D"/>
    <w:multiLevelType w:val="hybridMultilevel"/>
    <w:tmpl w:val="6D68B6C0"/>
    <w:lvl w:ilvl="0" w:tplc="FC34EF28">
      <w:start w:val="1"/>
      <w:numFmt w:val="bullet"/>
      <w:pStyle w:val="tabletextbulleted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618FF"/>
    <w:multiLevelType w:val="multilevel"/>
    <w:tmpl w:val="550E6A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421D1"/>
    <w:multiLevelType w:val="multilevel"/>
    <w:tmpl w:val="896A462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8620950">
    <w:abstractNumId w:val="1"/>
  </w:num>
  <w:num w:numId="2" w16cid:durableId="1553342473">
    <w:abstractNumId w:val="0"/>
  </w:num>
  <w:num w:numId="3" w16cid:durableId="1733188709">
    <w:abstractNumId w:val="3"/>
  </w:num>
  <w:num w:numId="4" w16cid:durableId="232014343">
    <w:abstractNumId w:val="2"/>
  </w:num>
  <w:num w:numId="5" w16cid:durableId="213934268">
    <w:abstractNumId w:val="4"/>
  </w:num>
  <w:num w:numId="6" w16cid:durableId="239558960">
    <w:abstractNumId w:val="5"/>
  </w:num>
  <w:num w:numId="7" w16cid:durableId="656423988">
    <w:abstractNumId w:val="6"/>
  </w:num>
  <w:num w:numId="8" w16cid:durableId="78917224">
    <w:abstractNumId w:val="0"/>
  </w:num>
  <w:num w:numId="9" w16cid:durableId="208732627">
    <w:abstractNumId w:val="0"/>
  </w:num>
  <w:num w:numId="10" w16cid:durableId="84687962">
    <w:abstractNumId w:val="0"/>
  </w:num>
  <w:num w:numId="11" w16cid:durableId="1523785067">
    <w:abstractNumId w:val="0"/>
  </w:num>
  <w:num w:numId="12" w16cid:durableId="1364015942">
    <w:abstractNumId w:val="0"/>
  </w:num>
  <w:num w:numId="13" w16cid:durableId="1062631877">
    <w:abstractNumId w:val="0"/>
  </w:num>
  <w:num w:numId="14" w16cid:durableId="354158306">
    <w:abstractNumId w:val="0"/>
  </w:num>
  <w:num w:numId="15" w16cid:durableId="649601103">
    <w:abstractNumId w:val="0"/>
  </w:num>
  <w:num w:numId="16" w16cid:durableId="34911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5E"/>
    <w:rsid w:val="000007D5"/>
    <w:rsid w:val="00026B31"/>
    <w:rsid w:val="00034DE3"/>
    <w:rsid w:val="0005018E"/>
    <w:rsid w:val="000715AD"/>
    <w:rsid w:val="00072809"/>
    <w:rsid w:val="00083953"/>
    <w:rsid w:val="000A2C5F"/>
    <w:rsid w:val="000A79FF"/>
    <w:rsid w:val="000B154A"/>
    <w:rsid w:val="000C4370"/>
    <w:rsid w:val="000E24F4"/>
    <w:rsid w:val="00114244"/>
    <w:rsid w:val="001159AD"/>
    <w:rsid w:val="001255C8"/>
    <w:rsid w:val="00143500"/>
    <w:rsid w:val="00143A2E"/>
    <w:rsid w:val="001601E7"/>
    <w:rsid w:val="0019433B"/>
    <w:rsid w:val="001E253B"/>
    <w:rsid w:val="001F479A"/>
    <w:rsid w:val="00207A5E"/>
    <w:rsid w:val="00211B82"/>
    <w:rsid w:val="00245FED"/>
    <w:rsid w:val="00250689"/>
    <w:rsid w:val="0025493D"/>
    <w:rsid w:val="00264ED8"/>
    <w:rsid w:val="002A2C51"/>
    <w:rsid w:val="002C5A87"/>
    <w:rsid w:val="00302207"/>
    <w:rsid w:val="00336365"/>
    <w:rsid w:val="003379C7"/>
    <w:rsid w:val="00344149"/>
    <w:rsid w:val="00357EF7"/>
    <w:rsid w:val="00395366"/>
    <w:rsid w:val="003F6C8F"/>
    <w:rsid w:val="00406CF3"/>
    <w:rsid w:val="004166C7"/>
    <w:rsid w:val="00444AE3"/>
    <w:rsid w:val="00475C1A"/>
    <w:rsid w:val="00481C6A"/>
    <w:rsid w:val="004954D3"/>
    <w:rsid w:val="00495ABA"/>
    <w:rsid w:val="004B3E01"/>
    <w:rsid w:val="004B6AA6"/>
    <w:rsid w:val="004F3DEF"/>
    <w:rsid w:val="00501D4A"/>
    <w:rsid w:val="00511669"/>
    <w:rsid w:val="00511D0D"/>
    <w:rsid w:val="00521B0A"/>
    <w:rsid w:val="00552426"/>
    <w:rsid w:val="005808C6"/>
    <w:rsid w:val="005951CB"/>
    <w:rsid w:val="005B082F"/>
    <w:rsid w:val="005C25C6"/>
    <w:rsid w:val="005F75CF"/>
    <w:rsid w:val="00604BEE"/>
    <w:rsid w:val="00630649"/>
    <w:rsid w:val="006903E6"/>
    <w:rsid w:val="006A59F9"/>
    <w:rsid w:val="006C2A39"/>
    <w:rsid w:val="006C33A4"/>
    <w:rsid w:val="006C3D64"/>
    <w:rsid w:val="00706E69"/>
    <w:rsid w:val="007462E6"/>
    <w:rsid w:val="007637F4"/>
    <w:rsid w:val="00777D57"/>
    <w:rsid w:val="00784918"/>
    <w:rsid w:val="007B1DE4"/>
    <w:rsid w:val="007C2102"/>
    <w:rsid w:val="00801184"/>
    <w:rsid w:val="008039B3"/>
    <w:rsid w:val="00806E70"/>
    <w:rsid w:val="00812412"/>
    <w:rsid w:val="00824952"/>
    <w:rsid w:val="00896FED"/>
    <w:rsid w:val="008A1EC7"/>
    <w:rsid w:val="00910640"/>
    <w:rsid w:val="009302BE"/>
    <w:rsid w:val="0098344B"/>
    <w:rsid w:val="00986F06"/>
    <w:rsid w:val="00987F80"/>
    <w:rsid w:val="009B1297"/>
    <w:rsid w:val="009B2388"/>
    <w:rsid w:val="009B6D32"/>
    <w:rsid w:val="009C6682"/>
    <w:rsid w:val="009E1157"/>
    <w:rsid w:val="00A02053"/>
    <w:rsid w:val="00A46A35"/>
    <w:rsid w:val="00AA3EF6"/>
    <w:rsid w:val="00AB4976"/>
    <w:rsid w:val="00AD3D57"/>
    <w:rsid w:val="00AD5DB3"/>
    <w:rsid w:val="00B1519E"/>
    <w:rsid w:val="00B2192F"/>
    <w:rsid w:val="00B26A18"/>
    <w:rsid w:val="00B37C31"/>
    <w:rsid w:val="00B41756"/>
    <w:rsid w:val="00B54F2F"/>
    <w:rsid w:val="00BB1FD5"/>
    <w:rsid w:val="00BC7385"/>
    <w:rsid w:val="00BD35E7"/>
    <w:rsid w:val="00BF1395"/>
    <w:rsid w:val="00BF5E26"/>
    <w:rsid w:val="00C14F72"/>
    <w:rsid w:val="00C16283"/>
    <w:rsid w:val="00C2610F"/>
    <w:rsid w:val="00C26BAF"/>
    <w:rsid w:val="00C37DDA"/>
    <w:rsid w:val="00C55F3D"/>
    <w:rsid w:val="00C76807"/>
    <w:rsid w:val="00C76845"/>
    <w:rsid w:val="00C81A73"/>
    <w:rsid w:val="00C8662B"/>
    <w:rsid w:val="00CA3F34"/>
    <w:rsid w:val="00CB4D17"/>
    <w:rsid w:val="00CB4FCC"/>
    <w:rsid w:val="00CC653E"/>
    <w:rsid w:val="00CF0881"/>
    <w:rsid w:val="00D01DAB"/>
    <w:rsid w:val="00D5421B"/>
    <w:rsid w:val="00D62EE1"/>
    <w:rsid w:val="00D72374"/>
    <w:rsid w:val="00D85707"/>
    <w:rsid w:val="00D916B6"/>
    <w:rsid w:val="00D97AA2"/>
    <w:rsid w:val="00DE2425"/>
    <w:rsid w:val="00DF2D6F"/>
    <w:rsid w:val="00DF698B"/>
    <w:rsid w:val="00E348D7"/>
    <w:rsid w:val="00E65BB5"/>
    <w:rsid w:val="00E73BDE"/>
    <w:rsid w:val="00EB2996"/>
    <w:rsid w:val="00ED747C"/>
    <w:rsid w:val="00F0050F"/>
    <w:rsid w:val="00F24133"/>
    <w:rsid w:val="00F57CA7"/>
    <w:rsid w:val="00FB046A"/>
    <w:rsid w:val="00FC6372"/>
    <w:rsid w:val="00FD5EB5"/>
    <w:rsid w:val="00F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3254B005"/>
  <w15:docId w15:val="{17AE3531-EC35-4BC6-9091-6BA46F1E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501D4A"/>
    <w:pPr>
      <w:widowControl w:val="0"/>
      <w:autoSpaceDE w:val="0"/>
      <w:autoSpaceDN w:val="0"/>
      <w:adjustRightInd w:val="0"/>
      <w:spacing w:after="170" w:line="288" w:lineRule="auto"/>
    </w:pPr>
    <w:rPr>
      <w:rFonts w:ascii="Univers LT Std 45 Light" w:hAnsi="Univers LT Std 45 Light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FD5EB5"/>
    <w:pPr>
      <w:spacing w:before="227" w:after="0" w:line="240" w:lineRule="auto"/>
      <w:ind w:left="227" w:right="227"/>
      <w:jc w:val="right"/>
    </w:pPr>
    <w:rPr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basedOn w:val="DefaultParagraphFont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FD5EB5"/>
    <w:pPr>
      <w:spacing w:after="0" w:line="240" w:lineRule="auto"/>
    </w:pPr>
    <w:rPr>
      <w:sz w:val="14"/>
    </w:rPr>
  </w:style>
  <w:style w:type="character" w:customStyle="1" w:styleId="footertextChar">
    <w:name w:val="footer text Char"/>
    <w:basedOn w:val="DefaultParagraphFont"/>
    <w:link w:val="footertext"/>
    <w:rsid w:val="00FD5EB5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pPr>
      <w:spacing w:after="0"/>
    </w:pPr>
    <w:rPr>
      <w:b/>
      <w:caps/>
    </w:rPr>
  </w:style>
  <w:style w:type="paragraph" w:customStyle="1" w:styleId="tabletext">
    <w:name w:val="table text"/>
    <w:basedOn w:val="Normal"/>
    <w:link w:val="tabletextChar"/>
    <w:rsid w:val="00395366"/>
    <w:pPr>
      <w:spacing w:before="60" w:after="0"/>
    </w:pPr>
    <w:rPr>
      <w:sz w:val="18"/>
      <w:szCs w:val="18"/>
    </w:rPr>
  </w:style>
  <w:style w:type="paragraph" w:customStyle="1" w:styleId="tableheadinglevel1">
    <w:name w:val="table heading level 1"/>
    <w:basedOn w:val="tabletext"/>
    <w:rsid w:val="00C26BAF"/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spacing w:after="0"/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paragraph" w:customStyle="1" w:styleId="tabletextbulleted">
    <w:name w:val="table text bulleted"/>
    <w:basedOn w:val="tabletext"/>
    <w:rsid w:val="009302BE"/>
    <w:pPr>
      <w:numPr>
        <w:numId w:val="5"/>
      </w:numPr>
      <w:spacing w:before="0"/>
    </w:pPr>
  </w:style>
  <w:style w:type="paragraph" w:customStyle="1" w:styleId="spacer">
    <w:name w:val="spacer"/>
    <w:basedOn w:val="BodyText"/>
    <w:rsid w:val="0019433B"/>
    <w:pPr>
      <w:spacing w:after="0" w:line="240" w:lineRule="auto"/>
    </w:pPr>
    <w:rPr>
      <w:sz w:val="12"/>
    </w:rPr>
  </w:style>
  <w:style w:type="paragraph" w:customStyle="1" w:styleId="tablelvl2hanging">
    <w:name w:val="table lvl 2 hanging"/>
    <w:basedOn w:val="tableheadinglevel2"/>
    <w:rsid w:val="00C55F3D"/>
    <w:pPr>
      <w:tabs>
        <w:tab w:val="left" w:pos="567"/>
      </w:tabs>
      <w:ind w:left="567" w:hanging="567"/>
    </w:pPr>
  </w:style>
  <w:style w:type="paragraph" w:styleId="BalloonText">
    <w:name w:val="Balloon Text"/>
    <w:basedOn w:val="Normal"/>
    <w:semiHidden/>
    <w:rsid w:val="00777D5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50689"/>
    <w:rPr>
      <w:color w:val="800080" w:themeColor="followedHyperlink"/>
      <w:u w:val="single"/>
    </w:rPr>
  </w:style>
  <w:style w:type="character" w:customStyle="1" w:styleId="tabletextChar">
    <w:name w:val="table text Char"/>
    <w:basedOn w:val="DefaultParagraphFont"/>
    <w:link w:val="tabletext"/>
    <w:rsid w:val="00CB4D17"/>
    <w:rPr>
      <w:rFonts w:ascii="Univers LT Std 45 Light" w:hAnsi="Univers LT Std 45 Light"/>
      <w:sz w:val="18"/>
      <w:szCs w:val="18"/>
      <w:lang w:val="en-US" w:eastAsia="en-US"/>
    </w:rPr>
  </w:style>
  <w:style w:type="paragraph" w:customStyle="1" w:styleId="tablebulleted">
    <w:name w:val="table bulleted"/>
    <w:basedOn w:val="bullets"/>
    <w:rsid w:val="00CB4D17"/>
    <w:pPr>
      <w:spacing w:after="0"/>
    </w:pPr>
    <w:rPr>
      <w:sz w:val="16"/>
    </w:rPr>
  </w:style>
  <w:style w:type="character" w:customStyle="1" w:styleId="tableheadinglevel2Char">
    <w:name w:val="table heading level 2 Char"/>
    <w:basedOn w:val="tabletextChar"/>
    <w:link w:val="tableheadinglevel2"/>
    <w:rsid w:val="00CB4D17"/>
    <w:rPr>
      <w:rFonts w:ascii="Univers LT Std 45 Light" w:hAnsi="Univers LT Std 45 Light"/>
      <w:b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2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fety.unimelb.edu.au/health-and-safety-conta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ty.unimelb.edu.au/safety-topics/management-systems/imple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fety.unimelb.edu.au/__data/assets/word_doc/0011/4592153/health-and-safety-chemical-requirement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ty.unimelb.edu.au/__data/assets/word_doc/0006/4592166/Chemical-risk-assessment-form-1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B54999B-8826-4D4F-A1E2-97EDE5E402F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chemical risk hierarchy of control</vt:lpstr>
    </vt:vector>
  </TitlesOfParts>
  <Company>The University of Melbourne</Company>
  <LinksUpToDate>false</LinksUpToDate>
  <CharactersWithSpaces>4010</CharactersWithSpaces>
  <SharedDoc>false</SharedDoc>
  <HLinks>
    <vt:vector size="12" baseType="variant"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chemical risk hierarchy of control</dc:title>
  <dc:creator>Health &amp; Safety</dc:creator>
  <cp:lastModifiedBy>Kira Goodman</cp:lastModifiedBy>
  <cp:revision>7</cp:revision>
  <cp:lastPrinted>2010-06-10T07:42:00Z</cp:lastPrinted>
  <dcterms:created xsi:type="dcterms:W3CDTF">2023-09-27T05:27:00Z</dcterms:created>
  <dcterms:modified xsi:type="dcterms:W3CDTF">2023-09-27T05:31:00Z</dcterms:modified>
</cp:coreProperties>
</file>