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3E94E" w14:textId="4E642D1D" w:rsidR="006D5327" w:rsidRPr="00517037" w:rsidRDefault="006D5327" w:rsidP="006D5327">
      <w:pPr>
        <w:rPr>
          <w:rFonts w:cs="Arial"/>
          <w:color w:val="FFFFFF" w:themeColor="background1"/>
          <w:sz w:val="48"/>
          <w:szCs w:val="48"/>
        </w:rPr>
      </w:pPr>
      <w:r w:rsidRPr="00517037">
        <w:rPr>
          <w:rFonts w:cs="Arial"/>
          <w:noProof/>
          <w:color w:val="FFFFFF" w:themeColor="background1"/>
          <w:sz w:val="48"/>
          <w:szCs w:val="48"/>
        </w:rPr>
        <w:drawing>
          <wp:anchor distT="0" distB="0" distL="114300" distR="114300" simplePos="0" relativeHeight="251659264" behindDoc="1" locked="0" layoutInCell="1" allowOverlap="1" wp14:anchorId="4D7A2FE1" wp14:editId="57635499">
            <wp:simplePos x="0" y="0"/>
            <wp:positionH relativeFrom="column">
              <wp:posOffset>-85725</wp:posOffset>
            </wp:positionH>
            <wp:positionV relativeFrom="paragraph">
              <wp:posOffset>-102235</wp:posOffset>
            </wp:positionV>
            <wp:extent cx="6840220" cy="1365250"/>
            <wp:effectExtent l="0" t="0" r="0" b="0"/>
            <wp:wrapNone/>
            <wp:docPr id="783808277" name="drawing" descr="University of Melbourne crest and wordmark" title="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74579" name="Picture 1687874579"/>
                    <pic:cNvPicPr/>
                  </pic:nvPicPr>
                  <pic:blipFill>
                    <a:blip r:embed="rId12">
                      <a:extLst>
                        <a:ext uri="{28A0092B-C50C-407E-A947-70E740481C1C}">
                          <a14:useLocalDpi xmlns:a14="http://schemas.microsoft.com/office/drawing/2010/main"/>
                        </a:ext>
                      </a:extLst>
                    </a:blip>
                    <a:stretch>
                      <a:fillRect/>
                    </a:stretch>
                  </pic:blipFill>
                  <pic:spPr>
                    <a:xfrm>
                      <a:off x="0" y="0"/>
                      <a:ext cx="6840220" cy="1365250"/>
                    </a:xfrm>
                    <a:prstGeom prst="rect">
                      <a:avLst/>
                    </a:prstGeom>
                  </pic:spPr>
                </pic:pic>
              </a:graphicData>
            </a:graphic>
            <wp14:sizeRelH relativeFrom="page">
              <wp14:pctWidth>0</wp14:pctWidth>
            </wp14:sizeRelH>
            <wp14:sizeRelV relativeFrom="page">
              <wp14:pctHeight>0</wp14:pctHeight>
            </wp14:sizeRelV>
          </wp:anchor>
        </w:drawing>
      </w:r>
      <w:r w:rsidR="00517037">
        <w:rPr>
          <w:rFonts w:cs="Arial"/>
          <w:color w:val="FFFFFF" w:themeColor="background1"/>
          <w:sz w:val="48"/>
          <w:szCs w:val="48"/>
        </w:rPr>
        <w:t>HEALTH AND SAFETY</w:t>
      </w:r>
      <w:r w:rsidRPr="00517037">
        <w:rPr>
          <w:rFonts w:cs="Arial"/>
          <w:color w:val="FFFFFF" w:themeColor="background1"/>
          <w:sz w:val="38"/>
          <w:szCs w:val="48"/>
        </w:rPr>
        <w:br/>
        <w:t xml:space="preserve">Consultation, </w:t>
      </w:r>
      <w:r w:rsidR="00034B46">
        <w:rPr>
          <w:rFonts w:cs="Arial"/>
          <w:color w:val="FFFFFF" w:themeColor="background1"/>
          <w:sz w:val="38"/>
          <w:szCs w:val="48"/>
        </w:rPr>
        <w:t>R</w:t>
      </w:r>
      <w:r w:rsidRPr="00517037">
        <w:rPr>
          <w:rFonts w:cs="Arial"/>
          <w:color w:val="FFFFFF" w:themeColor="background1"/>
          <w:sz w:val="38"/>
          <w:szCs w:val="48"/>
        </w:rPr>
        <w:t>epresentation and</w:t>
      </w:r>
      <w:r w:rsidRPr="00517037">
        <w:rPr>
          <w:rFonts w:cs="Arial"/>
          <w:color w:val="FFFFFF" w:themeColor="background1"/>
          <w:sz w:val="38"/>
          <w:szCs w:val="48"/>
        </w:rPr>
        <w:br/>
      </w:r>
      <w:r w:rsidR="00034B46">
        <w:rPr>
          <w:rFonts w:cs="Arial"/>
          <w:color w:val="FFFFFF" w:themeColor="background1"/>
          <w:sz w:val="38"/>
          <w:szCs w:val="48"/>
        </w:rPr>
        <w:t>C</w:t>
      </w:r>
      <w:r w:rsidRPr="00517037">
        <w:rPr>
          <w:rFonts w:cs="Arial"/>
          <w:color w:val="FFFFFF" w:themeColor="background1"/>
          <w:sz w:val="38"/>
          <w:szCs w:val="48"/>
        </w:rPr>
        <w:t xml:space="preserve">ommittee </w:t>
      </w:r>
      <w:r w:rsidR="00671D9E">
        <w:rPr>
          <w:rFonts w:cs="Arial"/>
          <w:color w:val="FFFFFF" w:themeColor="background1"/>
          <w:sz w:val="38"/>
          <w:szCs w:val="48"/>
        </w:rPr>
        <w:t>R</w:t>
      </w:r>
      <w:r w:rsidRPr="00517037">
        <w:rPr>
          <w:rFonts w:cs="Arial"/>
          <w:color w:val="FFFFFF" w:themeColor="background1"/>
          <w:sz w:val="38"/>
          <w:szCs w:val="48"/>
        </w:rPr>
        <w:t>equirements</w:t>
      </w:r>
    </w:p>
    <w:p w14:paraId="7A4A5D54" w14:textId="77777777" w:rsidR="00E07D18" w:rsidRDefault="00E07D18"/>
    <w:p w14:paraId="11EB6A5C" w14:textId="77777777" w:rsidR="005D6BBD" w:rsidRDefault="00000000">
      <w:pPr>
        <w:pStyle w:val="Heading1"/>
      </w:pPr>
      <w:r>
        <w:t>1</w:t>
      </w:r>
      <w:r>
        <w:tab/>
        <w:t>Purpose</w:t>
      </w:r>
    </w:p>
    <w:p w14:paraId="071F2D70" w14:textId="77777777" w:rsidR="005D6BBD" w:rsidRPr="00E2465C" w:rsidRDefault="00000000" w:rsidP="00DC1D20">
      <w:pPr>
        <w:rPr>
          <w:sz w:val="20"/>
          <w:szCs w:val="24"/>
        </w:rPr>
      </w:pPr>
      <w:r>
        <w:t xml:space="preserve">These requirements </w:t>
      </w:r>
      <w:r w:rsidR="0046522F">
        <w:t>explain</w:t>
      </w:r>
      <w:r>
        <w:t xml:space="preserve"> how the University consults </w:t>
      </w:r>
      <w:r w:rsidR="0046522F">
        <w:t>people about</w:t>
      </w:r>
      <w:r>
        <w:t xml:space="preserve"> health and safety</w:t>
      </w:r>
      <w:r w:rsidR="0046522F">
        <w:t>, supports</w:t>
      </w:r>
      <w:r>
        <w:t xml:space="preserve"> elected employee representation through designated work groups and health and safety representatives, and </w:t>
      </w:r>
      <w:r w:rsidR="0046522F">
        <w:t>operates</w:t>
      </w:r>
      <w:r>
        <w:t xml:space="preserve"> health and safety committees. They </w:t>
      </w:r>
      <w:r w:rsidR="0046522F">
        <w:t xml:space="preserve">help ensure that </w:t>
      </w:r>
      <w:r>
        <w:t xml:space="preserve">decisions </w:t>
      </w:r>
      <w:r w:rsidR="0046522F">
        <w:t>consider</w:t>
      </w:r>
      <w:r>
        <w:t xml:space="preserve"> the </w:t>
      </w:r>
      <w:r w:rsidR="0046522F">
        <w:t xml:space="preserve">views of </w:t>
      </w:r>
      <w:r>
        <w:t xml:space="preserve">affected </w:t>
      </w:r>
      <w:r w:rsidR="0046522F">
        <w:t xml:space="preserve">people </w:t>
      </w:r>
      <w:r>
        <w:t xml:space="preserve">and meet Victorian </w:t>
      </w:r>
      <w:r w:rsidR="0046522F">
        <w:t xml:space="preserve">legal </w:t>
      </w:r>
      <w:r>
        <w:t>duties and the University Health and Safety Policy.</w:t>
      </w:r>
    </w:p>
    <w:p w14:paraId="5AA728B0" w14:textId="77777777" w:rsidR="005D6BBD" w:rsidRDefault="00000000">
      <w:pPr>
        <w:pStyle w:val="Heading1"/>
      </w:pPr>
      <w:r>
        <w:t>2</w:t>
      </w:r>
      <w:r>
        <w:tab/>
        <w:t>Scope</w:t>
      </w:r>
    </w:p>
    <w:p w14:paraId="7662E49F" w14:textId="77777777" w:rsidR="005D6BBD" w:rsidRPr="00E2465C" w:rsidRDefault="00000000" w:rsidP="00E23343">
      <w:pPr>
        <w:rPr>
          <w:sz w:val="20"/>
          <w:szCs w:val="24"/>
        </w:rPr>
      </w:pPr>
      <w:r>
        <w:t xml:space="preserve">These requirements apply to </w:t>
      </w:r>
      <w:r w:rsidR="0059510E">
        <w:t xml:space="preserve">all employees, students, contractors, honorary appointees, </w:t>
      </w:r>
      <w:r>
        <w:t xml:space="preserve">University </w:t>
      </w:r>
      <w:r w:rsidR="0059510E">
        <w:t>visitors</w:t>
      </w:r>
      <w:r>
        <w:t xml:space="preserve"> </w:t>
      </w:r>
      <w:r>
        <w:t xml:space="preserve">and </w:t>
      </w:r>
      <w:r w:rsidR="0059510E">
        <w:t>other people at locations</w:t>
      </w:r>
      <w:r>
        <w:t xml:space="preserve"> under </w:t>
      </w:r>
      <w:r w:rsidR="0059510E">
        <w:t>the University’s</w:t>
      </w:r>
      <w:r>
        <w:t xml:space="preserve"> management or control. The University </w:t>
      </w:r>
      <w:r w:rsidR="0059510E">
        <w:t xml:space="preserve">must consult employees and </w:t>
      </w:r>
      <w:r>
        <w:t>independent contractors</w:t>
      </w:r>
      <w:r w:rsidR="0059510E">
        <w:t>, including</w:t>
      </w:r>
      <w:r>
        <w:t xml:space="preserve"> their employees</w:t>
      </w:r>
      <w:r w:rsidR="0059510E">
        <w:t xml:space="preserve">, when required by the Occupational Health and Safety Act 2004 (Vic). It must also engage other people who may be </w:t>
      </w:r>
      <w:r>
        <w:t>affected</w:t>
      </w:r>
      <w:r w:rsidR="0059510E">
        <w:t>, in line</w:t>
      </w:r>
      <w:r>
        <w:t xml:space="preserve"> with the Health and Safety Policy and relevant </w:t>
      </w:r>
      <w:r w:rsidR="0059510E">
        <w:t>University processes.</w:t>
      </w:r>
      <w:r>
        <w:t xml:space="preserve"> The statutory </w:t>
      </w:r>
      <w:r>
        <w:t xml:space="preserve">consultation and representation rights </w:t>
      </w:r>
      <w:r w:rsidR="0059510E">
        <w:t xml:space="preserve">described </w:t>
      </w:r>
      <w:r>
        <w:t xml:space="preserve">in this document apply </w:t>
      </w:r>
      <w:r w:rsidR="0059510E">
        <w:t xml:space="preserve">only </w:t>
      </w:r>
      <w:r>
        <w:t xml:space="preserve">to the people </w:t>
      </w:r>
      <w:r w:rsidR="0059510E">
        <w:t>covered</w:t>
      </w:r>
      <w:r>
        <w:t xml:space="preserve"> by the </w:t>
      </w:r>
      <w:r>
        <w:t>Act</w:t>
      </w:r>
      <w:r w:rsidR="0059510E">
        <w:t>.</w:t>
      </w:r>
    </w:p>
    <w:p w14:paraId="38844284" w14:textId="77777777" w:rsidR="005D6BBD" w:rsidRDefault="00000000">
      <w:pPr>
        <w:pStyle w:val="Heading1"/>
      </w:pPr>
      <w:r>
        <w:t>3</w:t>
      </w:r>
      <w:r>
        <w:tab/>
        <w:t>Principles and terms</w:t>
      </w:r>
    </w:p>
    <w:p w14:paraId="03E2EEDD" w14:textId="77777777" w:rsidR="005D6BBD" w:rsidRPr="00E2465C" w:rsidRDefault="00000000" w:rsidP="000358E8">
      <w:pPr>
        <w:rPr>
          <w:sz w:val="20"/>
          <w:szCs w:val="24"/>
        </w:rPr>
      </w:pPr>
      <w:r>
        <w:t xml:space="preserve">Consultation means </w:t>
      </w:r>
      <w:r w:rsidR="00034B46">
        <w:t>giving affected employees relevant</w:t>
      </w:r>
      <w:r>
        <w:t xml:space="preserve"> information about a health and safety matter, </w:t>
      </w:r>
      <w:r>
        <w:t xml:space="preserve">a reasonable opportunity to </w:t>
      </w:r>
      <w:r w:rsidR="00034B46">
        <w:t>share their</w:t>
      </w:r>
      <w:r>
        <w:t xml:space="preserve"> views, and </w:t>
      </w:r>
      <w:r w:rsidR="00034B46">
        <w:t>proper consideration of</w:t>
      </w:r>
      <w:r>
        <w:t xml:space="preserve"> those views </w:t>
      </w:r>
      <w:r>
        <w:t xml:space="preserve">before </w:t>
      </w:r>
      <w:r>
        <w:t xml:space="preserve">a decision </w:t>
      </w:r>
      <w:r w:rsidR="00034B46">
        <w:t xml:space="preserve">is </w:t>
      </w:r>
      <w:r>
        <w:t>made</w:t>
      </w:r>
      <w:r w:rsidR="00034B46">
        <w:t>. Consultation does not require agreement, but it must occur before the decision is final. If</w:t>
      </w:r>
      <w:r>
        <w:t xml:space="preserve"> an agreed consultation procedure exists, the University must follow it.</w:t>
      </w:r>
    </w:p>
    <w:p w14:paraId="1215BA0F" w14:textId="77777777" w:rsidR="005D6BBD" w:rsidRDefault="00000000">
      <w:r>
        <w:t>A designated work group (DWG) is an agreed grouping of employees for health and safety representation. A health and safety representative (HSR) is elected by DWG members; a deputy HSR (DHSR) is elected in the same way and exercises HSR powers when the HSR is absent, as provided by the Act. HSRs represent employees; they do not assume the employer’s health and safety duties.</w:t>
      </w:r>
    </w:p>
    <w:p w14:paraId="668F7ABC" w14:textId="77777777" w:rsidR="005D6BBD" w:rsidRDefault="00000000">
      <w:pPr>
        <w:pStyle w:val="Heading1"/>
      </w:pPr>
      <w:r>
        <w:t>4</w:t>
      </w:r>
      <w:r>
        <w:tab/>
        <w:t>Consultation requirements</w:t>
      </w:r>
    </w:p>
    <w:p w14:paraId="29645B5C" w14:textId="77777777" w:rsidR="005D6BBD" w:rsidRDefault="00000000">
      <w:pPr>
        <w:pStyle w:val="Heading2"/>
      </w:pPr>
      <w:r>
        <w:t>4.1</w:t>
      </w:r>
      <w:r>
        <w:tab/>
        <w:t>When to consult</w:t>
      </w:r>
    </w:p>
    <w:p w14:paraId="118AE3CB" w14:textId="77777777" w:rsidR="005D6BBD" w:rsidRPr="00E2465C" w:rsidRDefault="002E2EA2" w:rsidP="00300F28">
      <w:pPr>
        <w:rPr>
          <w:sz w:val="20"/>
          <w:szCs w:val="24"/>
        </w:rPr>
      </w:pPr>
      <w:r>
        <w:t xml:space="preserve">In these requirements, the decision owner is the person authorised to make or recommend a decision that may affect health or safety. </w:t>
      </w:r>
      <w:r w:rsidR="00000000">
        <w:t>A manager or decision owner must consult, so far as is reasonably practicable, employees who are or are likely to be directly affected when:</w:t>
      </w:r>
    </w:p>
    <w:p w14:paraId="61A060A7" w14:textId="77777777" w:rsidR="005D6BBD" w:rsidRDefault="00000000">
      <w:pPr>
        <w:pStyle w:val="BulletCopy"/>
      </w:pPr>
      <w:r>
        <w:t>•  identifying or assessing physical or psychosocial hazards or risks, or deciding risk control measures;</w:t>
      </w:r>
    </w:p>
    <w:p w14:paraId="60A8C500" w14:textId="77777777" w:rsidR="005D6BBD" w:rsidRDefault="00000000">
      <w:pPr>
        <w:pStyle w:val="BulletCopy"/>
      </w:pPr>
      <w:r>
        <w:t>•  deciding whether employee welfare facilities are adequate;</w:t>
      </w:r>
    </w:p>
    <w:p w14:paraId="459A8524" w14:textId="77777777" w:rsidR="005D6BBD" w:rsidRDefault="00000000">
      <w:pPr>
        <w:pStyle w:val="BulletCopy"/>
      </w:pPr>
      <w:r>
        <w:t>•  deciding procedures for resolving health and safety issues, consultation, monitoring employee health or workplace conditions, or providing health and safety information and training;</w:t>
      </w:r>
    </w:p>
    <w:p w14:paraId="53F27E62" w14:textId="77777777" w:rsidR="005D6BBD" w:rsidRDefault="00000000">
      <w:pPr>
        <w:pStyle w:val="BulletCopy"/>
      </w:pPr>
      <w:r>
        <w:t>•  determining the membership of a health and safety committee;</w:t>
      </w:r>
    </w:p>
    <w:p w14:paraId="18E75A4F" w14:textId="77777777" w:rsidR="005D6BBD" w:rsidRDefault="00000000">
      <w:pPr>
        <w:pStyle w:val="BulletCopy"/>
      </w:pPr>
      <w:r>
        <w:t>•  proposing a change to the workplace, plant, substances or other things used at work, or the conduct of work, that may affect health or safety; or</w:t>
      </w:r>
    </w:p>
    <w:p w14:paraId="7E8040F8" w14:textId="77777777" w:rsidR="005D6BBD" w:rsidRDefault="00000000">
      <w:pPr>
        <w:pStyle w:val="BulletCopy"/>
      </w:pPr>
      <w:r>
        <w:t>•  undertaking any other consultation required by applicable regulations.</w:t>
      </w:r>
    </w:p>
    <w:p w14:paraId="37676A9F" w14:textId="77777777" w:rsidR="005D6BBD" w:rsidRPr="00E2465C" w:rsidRDefault="00000000" w:rsidP="001E578B">
      <w:pPr>
        <w:rPr>
          <w:sz w:val="20"/>
          <w:szCs w:val="24"/>
        </w:rPr>
      </w:pPr>
      <w:r>
        <w:t xml:space="preserve">Consultation must occur while options can still be changed. </w:t>
      </w:r>
      <w:r w:rsidR="005F2DA7">
        <w:t>When planning organisational</w:t>
      </w:r>
      <w:r>
        <w:t xml:space="preserve"> change</w:t>
      </w:r>
      <w:r w:rsidR="005F2DA7">
        <w:t xml:space="preserve"> or making decisions about</w:t>
      </w:r>
      <w:r>
        <w:t xml:space="preserve"> work design, workload, staffing </w:t>
      </w:r>
      <w:r w:rsidR="005F2DA7">
        <w:t>or</w:t>
      </w:r>
      <w:r>
        <w:t xml:space="preserve"> technology</w:t>
      </w:r>
      <w:r w:rsidR="005F2DA7">
        <w:t>, the decision owner must consider any</w:t>
      </w:r>
      <w:r>
        <w:t xml:space="preserve"> health </w:t>
      </w:r>
      <w:r>
        <w:lastRenderedPageBreak/>
        <w:t xml:space="preserve">and safety effects, including psychosocial </w:t>
      </w:r>
      <w:r w:rsidR="005F2DA7">
        <w:t>hazards.</w:t>
      </w:r>
      <w:r>
        <w:t xml:space="preserve"> The </w:t>
      </w:r>
      <w:r w:rsidR="005F2DA7">
        <w:t>relevant risk process must be used to identify</w:t>
      </w:r>
      <w:r>
        <w:t xml:space="preserve"> psychosocial </w:t>
      </w:r>
      <w:r w:rsidR="005F2DA7">
        <w:t>hazards, control the associated risks and review the controls, as required by</w:t>
      </w:r>
      <w:r>
        <w:t xml:space="preserve"> the Occupational Health and Safety (Psychological Health) Regulations 2025</w:t>
      </w:r>
      <w:r>
        <w:t>.</w:t>
      </w:r>
    </w:p>
    <w:p w14:paraId="2D1E7E5C" w14:textId="77777777" w:rsidR="005D6BBD" w:rsidRDefault="00000000">
      <w:pPr>
        <w:pStyle w:val="Heading2"/>
      </w:pPr>
      <w:r>
        <w:t>4.2</w:t>
      </w:r>
      <w:r>
        <w:tab/>
        <w:t>How to consult</w:t>
      </w:r>
    </w:p>
    <w:p w14:paraId="5795D573" w14:textId="77777777" w:rsidR="005D6BBD" w:rsidRPr="00E2465C" w:rsidRDefault="00000000" w:rsidP="00800432">
      <w:pPr>
        <w:rPr>
          <w:sz w:val="20"/>
          <w:szCs w:val="24"/>
        </w:rPr>
      </w:pPr>
      <w:r>
        <w:t xml:space="preserve">The decision owner must identify the affected groups and their HSRs, provide relevant information in </w:t>
      </w:r>
      <w:r w:rsidR="00CB4706">
        <w:t xml:space="preserve">an accessible </w:t>
      </w:r>
      <w:r>
        <w:t xml:space="preserve">form and </w:t>
      </w:r>
      <w:r w:rsidR="00CB4706">
        <w:t xml:space="preserve">within a useful </w:t>
      </w:r>
      <w:r>
        <w:t>timeframe</w:t>
      </w:r>
      <w:r>
        <w:t xml:space="preserve">, invite views and alternatives, meet with HSRs where required, consider the views before </w:t>
      </w:r>
      <w:proofErr w:type="gramStart"/>
      <w:r w:rsidR="00CB4706">
        <w:t>making a decision</w:t>
      </w:r>
      <w:proofErr w:type="gramEnd"/>
      <w:r>
        <w:t xml:space="preserve">, and </w:t>
      </w:r>
      <w:r w:rsidR="00CB4706">
        <w:t>explain</w:t>
      </w:r>
      <w:r>
        <w:t xml:space="preserve"> the decision and reasons. The </w:t>
      </w:r>
      <w:r w:rsidR="00CB4706">
        <w:t xml:space="preserve">consultation </w:t>
      </w:r>
      <w:r>
        <w:t xml:space="preserve">method and </w:t>
      </w:r>
      <w:r w:rsidR="00CB4706">
        <w:t>timeframe</w:t>
      </w:r>
      <w:r>
        <w:t xml:space="preserve"> must reflect the </w:t>
      </w:r>
      <w:r w:rsidR="00CB4706">
        <w:t xml:space="preserve">level of </w:t>
      </w:r>
      <w:r>
        <w:t xml:space="preserve">risk, complexity, urgency, workforce arrangements and any agreed procedure. Consultation may </w:t>
      </w:r>
      <w:r w:rsidR="00CB4706">
        <w:t>occur through</w:t>
      </w:r>
      <w:r>
        <w:t xml:space="preserve"> meetings, direct </w:t>
      </w:r>
      <w:r w:rsidR="00CB4706">
        <w:t>discussions</w:t>
      </w:r>
      <w:r>
        <w:t xml:space="preserve">, written </w:t>
      </w:r>
      <w:r w:rsidR="00CB4706">
        <w:t>information</w:t>
      </w:r>
      <w:r>
        <w:t xml:space="preserve"> or other accessible methods</w:t>
      </w:r>
      <w:r w:rsidR="00CB4706">
        <w:t>. Considering an issue at a</w:t>
      </w:r>
      <w:r>
        <w:t xml:space="preserve"> committee </w:t>
      </w:r>
      <w:r w:rsidR="00CB4706">
        <w:t>meeting may</w:t>
      </w:r>
      <w:r>
        <w:t xml:space="preserve"> not </w:t>
      </w:r>
      <w:r w:rsidR="00CB4706">
        <w:t>be enough if</w:t>
      </w:r>
      <w:r>
        <w:t xml:space="preserve"> every affected DWG</w:t>
      </w:r>
      <w:r w:rsidR="00CB4706">
        <w:t xml:space="preserve"> has not had a reasonable opportunity to participate</w:t>
      </w:r>
      <w:r>
        <w:t>.</w:t>
      </w:r>
    </w:p>
    <w:p w14:paraId="6BDA0C88" w14:textId="77777777" w:rsidR="005D6BBD" w:rsidRPr="00E2465C" w:rsidRDefault="00000000" w:rsidP="002C4B68">
      <w:pPr>
        <w:rPr>
          <w:sz w:val="20"/>
          <w:szCs w:val="24"/>
        </w:rPr>
      </w:pPr>
      <w:r>
        <w:t xml:space="preserve">If </w:t>
      </w:r>
      <w:r w:rsidR="00C57B1E">
        <w:t xml:space="preserve">an HSR represents affected </w:t>
      </w:r>
      <w:r>
        <w:t>employees</w:t>
      </w:r>
      <w:r>
        <w:t xml:space="preserve">, the </w:t>
      </w:r>
      <w:r w:rsidR="00C57B1E">
        <w:t>decision owner</w:t>
      </w:r>
      <w:r>
        <w:t xml:space="preserve"> must involve the HSR</w:t>
      </w:r>
      <w:r w:rsidR="00C57B1E">
        <w:t xml:space="preserve"> in consultation, even if </w:t>
      </w:r>
      <w:r>
        <w:t xml:space="preserve">employees are also consulted directly. </w:t>
      </w:r>
      <w:r w:rsidR="00C57B1E">
        <w:t>The HSR must receive</w:t>
      </w:r>
      <w:r>
        <w:t xml:space="preserve"> the relevant information given to employees and, unless </w:t>
      </w:r>
      <w:r w:rsidR="00C57B1E">
        <w:t xml:space="preserve">this is </w:t>
      </w:r>
      <w:r>
        <w:t xml:space="preserve">not reasonably practicable, </w:t>
      </w:r>
      <w:r w:rsidR="00C57B1E">
        <w:t>receive it early enough to consider it</w:t>
      </w:r>
      <w:r>
        <w:t xml:space="preserve"> before </w:t>
      </w:r>
      <w:r>
        <w:t>employees</w:t>
      </w:r>
      <w:r w:rsidR="00C57B1E">
        <w:t xml:space="preserve"> receive it. The decision owner must invite</w:t>
      </w:r>
      <w:r>
        <w:t xml:space="preserve"> the HSR to meet and </w:t>
      </w:r>
      <w:r w:rsidR="00C57B1E">
        <w:t xml:space="preserve">must </w:t>
      </w:r>
      <w:r>
        <w:t xml:space="preserve">meet if the </w:t>
      </w:r>
      <w:r w:rsidR="00C57B1E">
        <w:t xml:space="preserve">HSR accepts the </w:t>
      </w:r>
      <w:r>
        <w:t xml:space="preserve">invitation </w:t>
      </w:r>
      <w:r w:rsidR="00C57B1E">
        <w:t xml:space="preserve">or </w:t>
      </w:r>
      <w:r>
        <w:t xml:space="preserve">asks </w:t>
      </w:r>
      <w:r w:rsidR="00C57B1E">
        <w:t>for a meeting. The</w:t>
      </w:r>
      <w:r>
        <w:t xml:space="preserve"> HSR </w:t>
      </w:r>
      <w:r w:rsidR="00C57B1E">
        <w:t xml:space="preserve">must have </w:t>
      </w:r>
      <w:r>
        <w:t xml:space="preserve">a reasonable opportunity to </w:t>
      </w:r>
      <w:r w:rsidR="00C57B1E">
        <w:t>give their</w:t>
      </w:r>
      <w:r>
        <w:t xml:space="preserve"> views</w:t>
      </w:r>
      <w:r w:rsidR="00C57B1E">
        <w:t>,</w:t>
      </w:r>
      <w:r>
        <w:t xml:space="preserve"> and </w:t>
      </w:r>
      <w:r>
        <w:t>those views</w:t>
      </w:r>
      <w:r w:rsidR="00C57B1E">
        <w:t xml:space="preserve"> must be considered before the decision is made</w:t>
      </w:r>
      <w:r>
        <w:t>.</w:t>
      </w:r>
    </w:p>
    <w:p w14:paraId="1A041116" w14:textId="77777777" w:rsidR="005D6BBD" w:rsidRDefault="00000000">
      <w:pPr>
        <w:pStyle w:val="Heading2"/>
      </w:pPr>
      <w:r>
        <w:t>4.3</w:t>
      </w:r>
      <w:r>
        <w:tab/>
        <w:t>Contractors and other people</w:t>
      </w:r>
    </w:p>
    <w:p w14:paraId="1FA1DC67" w14:textId="77777777" w:rsidR="005D6BBD" w:rsidRPr="00E2465C" w:rsidRDefault="00000000" w:rsidP="003D3EFA">
      <w:pPr>
        <w:rPr>
          <w:sz w:val="20"/>
          <w:szCs w:val="24"/>
        </w:rPr>
      </w:pPr>
      <w:r>
        <w:t xml:space="preserve">For matters under the University’s control that directly affect </w:t>
      </w:r>
      <w:r>
        <w:t xml:space="preserve">independent contractors or their employees, the University must consult them </w:t>
      </w:r>
      <w:r w:rsidR="00B3425D">
        <w:t xml:space="preserve">as required by </w:t>
      </w:r>
      <w:r>
        <w:t xml:space="preserve">section 35 of the Act. The University and </w:t>
      </w:r>
      <w:r w:rsidR="00B3425D">
        <w:t xml:space="preserve">the </w:t>
      </w:r>
      <w:r>
        <w:t xml:space="preserve">contractor must coordinate their </w:t>
      </w:r>
      <w:r>
        <w:t xml:space="preserve">consultation arrangements so that </w:t>
      </w:r>
      <w:r w:rsidR="00B3425D">
        <w:t xml:space="preserve">affected workers receive information about </w:t>
      </w:r>
      <w:r>
        <w:t>site or activity risks and proposed controls</w:t>
      </w:r>
      <w:r w:rsidR="00B3425D">
        <w:t>.</w:t>
      </w:r>
      <w:r>
        <w:t xml:space="preserve"> Relevant managers </w:t>
      </w:r>
      <w:r w:rsidR="00B3425D">
        <w:t xml:space="preserve">must </w:t>
      </w:r>
      <w:r>
        <w:t xml:space="preserve">also coordinate with labour hire providers </w:t>
      </w:r>
      <w:r w:rsidR="00B3425D">
        <w:t>where duties are</w:t>
      </w:r>
      <w:r>
        <w:t xml:space="preserve"> shared </w:t>
      </w:r>
      <w:r>
        <w:t xml:space="preserve">under section 35A. Engagement with students and </w:t>
      </w:r>
      <w:r w:rsidR="00B3425D">
        <w:t>other</w:t>
      </w:r>
      <w:r>
        <w:t xml:space="preserve"> affected </w:t>
      </w:r>
      <w:r w:rsidR="00B3425D">
        <w:t>people</w:t>
      </w:r>
      <w:r>
        <w:t xml:space="preserve"> supports the broader commitment in the Health and Safety Policy</w:t>
      </w:r>
      <w:r w:rsidR="00B3425D">
        <w:t>, but</w:t>
      </w:r>
      <w:r>
        <w:t xml:space="preserve"> it does not replace </w:t>
      </w:r>
      <w:r>
        <w:t>consultation</w:t>
      </w:r>
      <w:r w:rsidR="00B3425D">
        <w:t xml:space="preserve"> required with employees or HSRs</w:t>
      </w:r>
      <w:r>
        <w:t>.</w:t>
      </w:r>
    </w:p>
    <w:p w14:paraId="6D3EC0FC" w14:textId="77777777" w:rsidR="005D6BBD" w:rsidRDefault="00000000">
      <w:pPr>
        <w:pStyle w:val="Heading2"/>
      </w:pPr>
      <w:r>
        <w:t>4.4</w:t>
      </w:r>
      <w:r>
        <w:tab/>
        <w:t>Evidence and feedback</w:t>
      </w:r>
    </w:p>
    <w:p w14:paraId="7EB100E2" w14:textId="77777777" w:rsidR="005D6BBD" w:rsidRPr="00E2465C" w:rsidRDefault="00000000" w:rsidP="00FD77E7">
      <w:pPr>
        <w:rPr>
          <w:sz w:val="20"/>
          <w:szCs w:val="24"/>
        </w:rPr>
      </w:pPr>
      <w:r>
        <w:t xml:space="preserve">For </w:t>
      </w:r>
      <w:r w:rsidR="00E14AD2">
        <w:t>significant</w:t>
      </w:r>
      <w:r>
        <w:t xml:space="preserve"> health and safety decisions, the decision owner must keep a </w:t>
      </w:r>
      <w:r w:rsidR="00E14AD2">
        <w:t xml:space="preserve">record that is </w:t>
      </w:r>
      <w:r>
        <w:t xml:space="preserve">proportionate </w:t>
      </w:r>
      <w:r w:rsidR="00E14AD2">
        <w:t>to the matter. The record must show</w:t>
      </w:r>
      <w:r>
        <w:t xml:space="preserve"> who was consulted, </w:t>
      </w:r>
      <w:r w:rsidR="00E14AD2">
        <w:t xml:space="preserve">what </w:t>
      </w:r>
      <w:r>
        <w:t xml:space="preserve">information and options </w:t>
      </w:r>
      <w:r w:rsidR="00E14AD2">
        <w:t>were provided, how much time was allowed, what</w:t>
      </w:r>
      <w:r>
        <w:t xml:space="preserve"> views </w:t>
      </w:r>
      <w:r w:rsidR="00E14AD2">
        <w:t xml:space="preserve">were </w:t>
      </w:r>
      <w:r>
        <w:t xml:space="preserve">received, how </w:t>
      </w:r>
      <w:r w:rsidR="00E14AD2">
        <w:t>those views</w:t>
      </w:r>
      <w:r>
        <w:t xml:space="preserve"> were considered, </w:t>
      </w:r>
      <w:r w:rsidR="00E14AD2">
        <w:t xml:space="preserve">what was decided and how </w:t>
      </w:r>
      <w:r>
        <w:t xml:space="preserve">the decision </w:t>
      </w:r>
      <w:r>
        <w:t xml:space="preserve">was communicated. </w:t>
      </w:r>
      <w:r w:rsidR="00E14AD2">
        <w:t xml:space="preserve">If urgency requires </w:t>
      </w:r>
      <w:r>
        <w:t xml:space="preserve">a </w:t>
      </w:r>
      <w:r w:rsidR="00E14AD2">
        <w:t xml:space="preserve">shorter consultation </w:t>
      </w:r>
      <w:r>
        <w:t>process</w:t>
      </w:r>
      <w:r w:rsidR="00E14AD2">
        <w:t>, record the reasons.</w:t>
      </w:r>
      <w:r>
        <w:t xml:space="preserve"> Protect personal and health </w:t>
      </w:r>
      <w:proofErr w:type="gramStart"/>
      <w:r>
        <w:t>information</w:t>
      </w:r>
      <w:r w:rsidR="00E14AD2">
        <w:t>,</w:t>
      </w:r>
      <w:r>
        <w:t xml:space="preserve"> and</w:t>
      </w:r>
      <w:proofErr w:type="gramEnd"/>
      <w:r>
        <w:t xml:space="preserve"> use de-identified </w:t>
      </w:r>
      <w:r w:rsidR="00E14AD2">
        <w:t>information</w:t>
      </w:r>
      <w:r>
        <w:t xml:space="preserve"> where it </w:t>
      </w:r>
      <w:r w:rsidR="00E14AD2">
        <w:t>is sufficient for</w:t>
      </w:r>
      <w:r>
        <w:t xml:space="preserve"> the consultation</w:t>
      </w:r>
      <w:r>
        <w:t>.</w:t>
      </w:r>
    </w:p>
    <w:p w14:paraId="7D53D060" w14:textId="77777777" w:rsidR="005D6BBD" w:rsidRPr="00E2465C" w:rsidRDefault="00000000" w:rsidP="006E7ED7">
      <w:pPr>
        <w:rPr>
          <w:sz w:val="20"/>
          <w:szCs w:val="24"/>
        </w:rPr>
      </w:pPr>
      <w:r>
        <w:t>For proposed University</w:t>
      </w:r>
      <w:r w:rsidR="004037D9">
        <w:t>-</w:t>
      </w:r>
      <w:r>
        <w:t xml:space="preserve">wide </w:t>
      </w:r>
      <w:r w:rsidR="004037D9">
        <w:t xml:space="preserve">changes to </w:t>
      </w:r>
      <w:r>
        <w:t xml:space="preserve">health and safety </w:t>
      </w:r>
      <w:r w:rsidR="004037D9">
        <w:t>policies</w:t>
      </w:r>
      <w:r>
        <w:t xml:space="preserve"> or requirements</w:t>
      </w:r>
      <w:r>
        <w:t>, Health and Safety Services must notify key stakeholders</w:t>
      </w:r>
      <w:r w:rsidR="004037D9">
        <w:t>,</w:t>
      </w:r>
      <w:r>
        <w:t xml:space="preserve"> including elected HSRs</w:t>
      </w:r>
      <w:r w:rsidR="004037D9">
        <w:t>,</w:t>
      </w:r>
      <w:r>
        <w:t xml:space="preserve"> and </w:t>
      </w:r>
      <w:r w:rsidR="004037D9">
        <w:t>follow</w:t>
      </w:r>
      <w:r>
        <w:t xml:space="preserve"> the published consultation process</w:t>
      </w:r>
      <w:r w:rsidR="004037D9">
        <w:t xml:space="preserve"> and current</w:t>
      </w:r>
      <w:r>
        <w:t xml:space="preserve"> comment</w:t>
      </w:r>
      <w:r w:rsidR="004037D9">
        <w:t xml:space="preserve"> period.</w:t>
      </w:r>
      <w:r>
        <w:t xml:space="preserve"> This process is additional to consultation with employees and HSRs affected by a specific operational decision.</w:t>
      </w:r>
    </w:p>
    <w:p w14:paraId="5BA59C27" w14:textId="77777777" w:rsidR="005D6BBD" w:rsidRDefault="00000000">
      <w:pPr>
        <w:pStyle w:val="Heading1"/>
      </w:pPr>
      <w:r>
        <w:t>5</w:t>
      </w:r>
      <w:r>
        <w:tab/>
        <w:t>Designated work groups and representatives</w:t>
      </w:r>
    </w:p>
    <w:p w14:paraId="7B6463FF" w14:textId="77777777" w:rsidR="005D6BBD" w:rsidRDefault="00000000">
      <w:pPr>
        <w:pStyle w:val="Heading2"/>
      </w:pPr>
      <w:r>
        <w:t>5.1</w:t>
      </w:r>
      <w:r>
        <w:tab/>
        <w:t>Establishing or varying a DWG</w:t>
      </w:r>
    </w:p>
    <w:p w14:paraId="716020C9" w14:textId="77777777" w:rsidR="005D6BBD" w:rsidRPr="00E2465C" w:rsidRDefault="00000000" w:rsidP="00832D73">
      <w:pPr>
        <w:rPr>
          <w:sz w:val="20"/>
          <w:szCs w:val="24"/>
        </w:rPr>
      </w:pPr>
      <w:r>
        <w:t xml:space="preserve">An employee may </w:t>
      </w:r>
      <w:r w:rsidR="00A6112E">
        <w:t xml:space="preserve">ask the University to establish a DWG, </w:t>
      </w:r>
      <w:r>
        <w:t xml:space="preserve">and the University may </w:t>
      </w:r>
      <w:r w:rsidR="00A6112E">
        <w:t xml:space="preserve">also start </w:t>
      </w:r>
      <w:r>
        <w:t xml:space="preserve">negotiations. The Director, Health and Safety, or </w:t>
      </w:r>
      <w:r w:rsidR="00A6112E">
        <w:t xml:space="preserve">an </w:t>
      </w:r>
      <w:r>
        <w:t xml:space="preserve">authorised nominee, represents the University in </w:t>
      </w:r>
      <w:r w:rsidR="00A6112E">
        <w:t>those</w:t>
      </w:r>
      <w:r>
        <w:t xml:space="preserve"> negotiations. </w:t>
      </w:r>
      <w:r w:rsidR="00A6112E">
        <w:t>If</w:t>
      </w:r>
      <w:r>
        <w:t xml:space="preserve"> an employee </w:t>
      </w:r>
      <w:r w:rsidR="00A6112E">
        <w:t xml:space="preserve">makes a request, </w:t>
      </w:r>
      <w:r>
        <w:t xml:space="preserve">the University must do everything reasonable to ensure negotiations start within 14 days. Employees may </w:t>
      </w:r>
      <w:r>
        <w:t>authorise</w:t>
      </w:r>
      <w:r w:rsidR="00A6112E">
        <w:t xml:space="preserve"> another person to represent them. Any change to a DWG</w:t>
      </w:r>
      <w:r>
        <w:t xml:space="preserve"> must be negotiated in accordance with the Act, </w:t>
      </w:r>
      <w:r w:rsidR="00A6112E">
        <w:t xml:space="preserve">including how the change affects the terms </w:t>
      </w:r>
      <w:r>
        <w:t xml:space="preserve">of existing </w:t>
      </w:r>
      <w:r w:rsidR="00A6112E">
        <w:t>HSRs</w:t>
      </w:r>
      <w:r>
        <w:t>.</w:t>
      </w:r>
    </w:p>
    <w:p w14:paraId="7488EDD8" w14:textId="77777777" w:rsidR="005D6BBD" w:rsidRDefault="00000000">
      <w:r>
        <w:t xml:space="preserve">Negotiations must address the grouping and accessibility of representation, the number of HSRs (at least one) and deputy HSRs, terms of office (no more than three years), and any agreed representation of contractors or their employees. The University must maintain the agreed DWG particulars and consult on changes in structure, location or work arrangements that warrant review of DWG boundaries. A contractor’s </w:t>
      </w:r>
      <w:r>
        <w:lastRenderedPageBreak/>
        <w:t>employees do not vote in a University employee DWG election solely because the University HSR is authorised to represent them; their direct employer’s representation rights also continue.</w:t>
      </w:r>
    </w:p>
    <w:p w14:paraId="4419719A" w14:textId="77777777" w:rsidR="005D6BBD" w:rsidRDefault="00000000">
      <w:pPr>
        <w:pStyle w:val="Heading2"/>
      </w:pPr>
      <w:r>
        <w:t>5.2</w:t>
      </w:r>
      <w:r>
        <w:tab/>
        <w:t>Election, term and register</w:t>
      </w:r>
    </w:p>
    <w:p w14:paraId="513508E1" w14:textId="77777777" w:rsidR="005D6BBD" w:rsidRPr="00E2465C" w:rsidRDefault="00000000" w:rsidP="00F03363">
      <w:pPr>
        <w:rPr>
          <w:sz w:val="20"/>
          <w:szCs w:val="24"/>
        </w:rPr>
      </w:pPr>
      <w:r>
        <w:t xml:space="preserve">DWG members </w:t>
      </w:r>
      <w:r w:rsidR="00F736B0">
        <w:t>decide how</w:t>
      </w:r>
      <w:r>
        <w:t xml:space="preserve"> the election </w:t>
      </w:r>
      <w:r w:rsidR="00F736B0">
        <w:t>will be conducted,</w:t>
      </w:r>
      <w:r>
        <w:t xml:space="preserve"> and </w:t>
      </w:r>
      <w:r w:rsidR="00F736B0">
        <w:t>every DWG member is</w:t>
      </w:r>
      <w:r>
        <w:t xml:space="preserve"> entitled to vote. The University must allow and assist </w:t>
      </w:r>
      <w:r w:rsidR="00F736B0">
        <w:t>the</w:t>
      </w:r>
      <w:r>
        <w:t xml:space="preserve"> election</w:t>
      </w:r>
      <w:r w:rsidR="00F736B0">
        <w:t>. Any</w:t>
      </w:r>
      <w:r>
        <w:t xml:space="preserve"> eligible </w:t>
      </w:r>
      <w:r w:rsidR="00F736B0">
        <w:t xml:space="preserve">DWG </w:t>
      </w:r>
      <w:r>
        <w:t xml:space="preserve">member may </w:t>
      </w:r>
      <w:r w:rsidR="00F736B0">
        <w:t>nominate. If the number of candidates is the same as the number of</w:t>
      </w:r>
      <w:r>
        <w:t xml:space="preserve"> vacancies, the candidates are </w:t>
      </w:r>
      <w:r>
        <w:t xml:space="preserve">elected without a ballot. DHSRs are elected in the same way. If </w:t>
      </w:r>
      <w:r w:rsidR="00F736B0">
        <w:t xml:space="preserve">DWG </w:t>
      </w:r>
      <w:r>
        <w:t xml:space="preserve">members cannot agree on an election method within a reasonable time, any member may </w:t>
      </w:r>
      <w:r w:rsidR="00F736B0">
        <w:t>ask</w:t>
      </w:r>
      <w:r>
        <w:t xml:space="preserve"> WorkSafe </w:t>
      </w:r>
      <w:r w:rsidR="00F736B0">
        <w:t xml:space="preserve">for </w:t>
      </w:r>
      <w:r>
        <w:t xml:space="preserve">assistance. </w:t>
      </w:r>
      <w:r w:rsidR="00F736B0">
        <w:t>The</w:t>
      </w:r>
      <w:r>
        <w:t xml:space="preserve"> current University HSR election guidelines </w:t>
      </w:r>
      <w:r w:rsidR="00F736B0">
        <w:t xml:space="preserve">must be followed </w:t>
      </w:r>
      <w:r>
        <w:t xml:space="preserve">for administration and </w:t>
      </w:r>
      <w:r w:rsidR="00F736B0">
        <w:t>recordkeeping</w:t>
      </w:r>
      <w:r>
        <w:t>.</w:t>
      </w:r>
    </w:p>
    <w:p w14:paraId="5C3FBD84" w14:textId="77777777" w:rsidR="005D6BBD" w:rsidRDefault="00000000">
      <w:r>
        <w:t>The returning officer must advise candidates and DWG members of the outcome and notify Health and Safety Services through the current Notify HSR Outcome form. Health and Safety Services must maintain a current written list of HSRs and DHSRs for each DWG and make it readily accessible to all employees, including through the University HSR register. Record terms, vacancies and changes promptly. An HSR may stand again after a term expires; cessation and any effect of a DWG variation are governed by section 55 of the Act.</w:t>
      </w:r>
    </w:p>
    <w:p w14:paraId="14566552" w14:textId="77777777" w:rsidR="005D6BBD" w:rsidRDefault="00000000">
      <w:pPr>
        <w:pStyle w:val="Heading2"/>
      </w:pPr>
      <w:r>
        <w:t>5.3</w:t>
      </w:r>
      <w:r>
        <w:tab/>
        <w:t>Independence, powers and support</w:t>
      </w:r>
    </w:p>
    <w:p w14:paraId="6DFBAC79" w14:textId="77777777" w:rsidR="005D6BBD" w:rsidRPr="00E2465C" w:rsidRDefault="00000000" w:rsidP="00DE2C15">
      <w:pPr>
        <w:rPr>
          <w:sz w:val="20"/>
          <w:szCs w:val="24"/>
        </w:rPr>
      </w:pPr>
      <w:r>
        <w:t xml:space="preserve">An HSR represents </w:t>
      </w:r>
      <w:r w:rsidR="00DC02DA">
        <w:t>the</w:t>
      </w:r>
      <w:r>
        <w:t xml:space="preserve"> members </w:t>
      </w:r>
      <w:r w:rsidR="00DC02DA">
        <w:t xml:space="preserve">of their DWG </w:t>
      </w:r>
      <w:r>
        <w:t xml:space="preserve">and </w:t>
      </w:r>
      <w:r w:rsidR="00DC02DA">
        <w:t>may</w:t>
      </w:r>
      <w:r>
        <w:t xml:space="preserve"> exercise the powers in Part 7 of the Act</w:t>
      </w:r>
      <w:r w:rsidR="00DC02DA">
        <w:t>. These powers include</w:t>
      </w:r>
      <w:r>
        <w:t xml:space="preserve"> inspecting the workplace, accompanying an inspector, seeking assistance</w:t>
      </w:r>
      <w:r>
        <w:t xml:space="preserve"> and, </w:t>
      </w:r>
      <w:r w:rsidR="00DC02DA">
        <w:t>when the legal</w:t>
      </w:r>
      <w:r>
        <w:t xml:space="preserve"> conditions are met, issuing a provisional improvement notice or directing work to cease. </w:t>
      </w:r>
      <w:r w:rsidR="00DC02DA">
        <w:t>Unresolved health and safety issues must be managed under the</w:t>
      </w:r>
      <w:r>
        <w:t xml:space="preserve"> issue resolution requirements</w:t>
      </w:r>
      <w:r w:rsidR="00DC02DA">
        <w:t>.</w:t>
      </w:r>
      <w:r>
        <w:t xml:space="preserve"> Managers must not obstruct </w:t>
      </w:r>
      <w:r>
        <w:t xml:space="preserve">a person </w:t>
      </w:r>
      <w:r w:rsidR="00DC02DA">
        <w:t>who exercises</w:t>
      </w:r>
      <w:r>
        <w:t xml:space="preserve"> representation rights</w:t>
      </w:r>
      <w:r w:rsidR="00DC02DA">
        <w:t xml:space="preserve"> or disadvantage them for doing so</w:t>
      </w:r>
      <w:r>
        <w:t>.</w:t>
      </w:r>
    </w:p>
    <w:p w14:paraId="44A0928E" w14:textId="77777777" w:rsidR="005D6BBD" w:rsidRDefault="00000000">
      <w:r>
        <w:t>Management and employee representation roles should be kept distinct in committee arrangements. Being a manager or supervisor does not by itself disqualify a DWG member from election as an HSR under the Act; an actual or perceived conflict should be considered with the DWG and managed without removing statutory election rights.</w:t>
      </w:r>
    </w:p>
    <w:p w14:paraId="040018EE" w14:textId="77777777" w:rsidR="005D6BBD" w:rsidRPr="00E2465C" w:rsidRDefault="00000000" w:rsidP="00533B1A">
      <w:pPr>
        <w:rPr>
          <w:sz w:val="20"/>
          <w:szCs w:val="24"/>
        </w:rPr>
      </w:pPr>
      <w:r>
        <w:t xml:space="preserve">Managers must </w:t>
      </w:r>
      <w:r w:rsidR="00A1701B">
        <w:t>give</w:t>
      </w:r>
      <w:r>
        <w:t xml:space="preserve"> HSRs </w:t>
      </w:r>
      <w:r w:rsidR="00A1701B">
        <w:t>the</w:t>
      </w:r>
      <w:r>
        <w:t xml:space="preserve"> paid time, facilities, assistance and access to relevant health and safety information</w:t>
      </w:r>
      <w:r w:rsidR="00A1701B">
        <w:t xml:space="preserve"> they need to perform their role. Managers must also support HSRs to attend</w:t>
      </w:r>
      <w:r>
        <w:t xml:space="preserve"> WorkSafe</w:t>
      </w:r>
      <w:r w:rsidR="00A1701B">
        <w:t>-</w:t>
      </w:r>
      <w:r>
        <w:t xml:space="preserve">approved initial and refresher training in accordance with the Act. </w:t>
      </w:r>
      <w:r w:rsidR="00A1701B">
        <w:t>Access</w:t>
      </w:r>
      <w:r>
        <w:t xml:space="preserve"> to health information must </w:t>
      </w:r>
      <w:r w:rsidR="00A1701B">
        <w:t>comply with the legal</w:t>
      </w:r>
      <w:r>
        <w:t xml:space="preserve"> restriction on disclosing a person’s medical information without </w:t>
      </w:r>
      <w:r w:rsidR="00A1701B">
        <w:t>their</w:t>
      </w:r>
      <w:r>
        <w:t xml:space="preserve"> consent. The </w:t>
      </w:r>
      <w:r w:rsidR="00A1701B">
        <w:t>current HSR webpage explains the University’s</w:t>
      </w:r>
      <w:r>
        <w:t xml:space="preserve"> training funding and enrolment process</w:t>
      </w:r>
      <w:r>
        <w:t>.</w:t>
      </w:r>
    </w:p>
    <w:p w14:paraId="6428DC0D" w14:textId="77777777" w:rsidR="005D6BBD" w:rsidRDefault="00000000">
      <w:pPr>
        <w:pStyle w:val="Heading1"/>
      </w:pPr>
      <w:r>
        <w:t>6</w:t>
      </w:r>
      <w:r>
        <w:tab/>
        <w:t>Health and safety committees</w:t>
      </w:r>
    </w:p>
    <w:p w14:paraId="0E8ECBD2" w14:textId="77777777" w:rsidR="005D6BBD" w:rsidRDefault="00000000">
      <w:pPr>
        <w:pStyle w:val="Heading2"/>
      </w:pPr>
      <w:r>
        <w:t>6.1</w:t>
      </w:r>
      <w:r>
        <w:tab/>
        <w:t>Establishment and membership</w:t>
      </w:r>
    </w:p>
    <w:p w14:paraId="798D26A3" w14:textId="77777777" w:rsidR="005D6BBD" w:rsidRPr="00E2465C" w:rsidRDefault="00000000" w:rsidP="001212CA">
      <w:pPr>
        <w:rPr>
          <w:sz w:val="20"/>
          <w:szCs w:val="24"/>
        </w:rPr>
      </w:pPr>
      <w:r>
        <w:t xml:space="preserve">The University maintains a University Occupational Health and Safety Committee (OHSC) and a committee in each budget division under </w:t>
      </w:r>
      <w:r w:rsidR="004B581B">
        <w:t>the relevant</w:t>
      </w:r>
      <w:r>
        <w:t xml:space="preserve"> terms of reference. A budget division may establish a local committee where </w:t>
      </w:r>
      <w:r w:rsidR="004B581B">
        <w:t xml:space="preserve">this is supported by </w:t>
      </w:r>
      <w:r>
        <w:t>risk, workforce size or other circumstances</w:t>
      </w:r>
      <w:r w:rsidR="004B581B">
        <w:t>. If</w:t>
      </w:r>
      <w:r>
        <w:t xml:space="preserve"> an HSR </w:t>
      </w:r>
      <w:r w:rsidR="004B581B">
        <w:t>asks the University</w:t>
      </w:r>
      <w:r>
        <w:t xml:space="preserve"> to establish a health and safety committee</w:t>
      </w:r>
      <w:r w:rsidR="004B581B">
        <w:t>, the University</w:t>
      </w:r>
      <w:r>
        <w:t xml:space="preserve"> must establish </w:t>
      </w:r>
      <w:r w:rsidR="004B581B">
        <w:t xml:space="preserve">the committee </w:t>
      </w:r>
      <w:r>
        <w:t>within three months</w:t>
      </w:r>
      <w:r w:rsidR="004B581B">
        <w:t>, as</w:t>
      </w:r>
      <w:r>
        <w:t xml:space="preserve"> required by </w:t>
      </w:r>
      <w:r w:rsidR="004B581B">
        <w:t xml:space="preserve">section 72 of the Act. The University must also establish a committee if required by the </w:t>
      </w:r>
      <w:r>
        <w:t xml:space="preserve">regulations. A staff meeting </w:t>
      </w:r>
      <w:r w:rsidR="004B581B">
        <w:t xml:space="preserve">does </w:t>
      </w:r>
      <w:r>
        <w:t xml:space="preserve">not </w:t>
      </w:r>
      <w:r w:rsidR="004B581B">
        <w:t>replace</w:t>
      </w:r>
      <w:r>
        <w:t xml:space="preserve"> a committee required under the Act.</w:t>
      </w:r>
    </w:p>
    <w:p w14:paraId="5A4613D6" w14:textId="77777777" w:rsidR="005D6BBD" w:rsidRDefault="00000000">
      <w:r>
        <w:t>At least half the members of each statutory health and safety committee must be employees and, so far as practicable, HSRs or deputy HSRs. The University must consult affected employees on membership. The University OHSC terms of reference provide for six management and six elected HSR members and at least quarterly meetings. The budget division and local committee terms of reference require equal management and staff representation and quarterly meetings. Apply the relevant terms of reference for chair, quorum, alternates, observers, agenda, minutes and distribution.</w:t>
      </w:r>
    </w:p>
    <w:p w14:paraId="4D73DA86" w14:textId="77777777" w:rsidR="005D6BBD" w:rsidRDefault="00000000">
      <w:pPr>
        <w:pStyle w:val="Heading2"/>
      </w:pPr>
      <w:r>
        <w:t>6.2</w:t>
      </w:r>
      <w:r>
        <w:tab/>
        <w:t>Function and operation</w:t>
      </w:r>
    </w:p>
    <w:p w14:paraId="13E2507B" w14:textId="77777777" w:rsidR="005D6BBD" w:rsidRPr="00E2465C" w:rsidRDefault="00A12B91" w:rsidP="00093B64">
      <w:pPr>
        <w:rPr>
          <w:sz w:val="20"/>
          <w:szCs w:val="24"/>
        </w:rPr>
      </w:pPr>
      <w:r>
        <w:t>Health and safety committees help management and employees cooperate</w:t>
      </w:r>
      <w:r w:rsidR="00000000">
        <w:t xml:space="preserve"> on health and safety measures</w:t>
      </w:r>
      <w:r>
        <w:t>. They develop</w:t>
      </w:r>
      <w:r w:rsidR="00000000">
        <w:t xml:space="preserve">, review and </w:t>
      </w:r>
      <w:r>
        <w:t>share</w:t>
      </w:r>
      <w:r w:rsidR="00000000">
        <w:t xml:space="preserve"> relevant standards, rules and procedures. The OHSC is the University’s </w:t>
      </w:r>
      <w:r>
        <w:t xml:space="preserve">main </w:t>
      </w:r>
      <w:r>
        <w:lastRenderedPageBreak/>
        <w:t>health and safety consultation</w:t>
      </w:r>
      <w:r w:rsidR="00000000">
        <w:t xml:space="preserve"> forum and may recommend action to the relevant senior officer</w:t>
      </w:r>
      <w:r>
        <w:t>, but management remains accountable for decisions and controls.</w:t>
      </w:r>
      <w:r w:rsidR="00000000">
        <w:t xml:space="preserve"> Division and local committees review relevant </w:t>
      </w:r>
      <w:r>
        <w:t>information about risks, incidents, audits, controls</w:t>
      </w:r>
      <w:r w:rsidR="00000000">
        <w:t xml:space="preserve"> and change</w:t>
      </w:r>
      <w:r>
        <w:t>. They</w:t>
      </w:r>
      <w:r w:rsidR="00000000">
        <w:t xml:space="preserve"> track actions</w:t>
      </w:r>
      <w:r w:rsidR="00000000">
        <w:t xml:space="preserve"> and </w:t>
      </w:r>
      <w:r>
        <w:t>escalate</w:t>
      </w:r>
      <w:r w:rsidR="00000000">
        <w:t xml:space="preserve"> matters outside their authority. Minutes and decisions must be accessible to the people represented, subject to privacy and confidentiality requirements.</w:t>
      </w:r>
    </w:p>
    <w:p w14:paraId="578FBD45" w14:textId="77777777" w:rsidR="005D6BBD" w:rsidRDefault="00000000">
      <w:r>
        <w:t>A committee meeting contributes to consultation only where affected employees and their HSRs can participate before a decision. Committee work must not delay urgent risk controls or replace the issue resolution process.</w:t>
      </w:r>
    </w:p>
    <w:p w14:paraId="405CF614" w14:textId="77777777" w:rsidR="005D6BBD" w:rsidRDefault="00000000">
      <w:pPr>
        <w:pStyle w:val="Heading1"/>
      </w:pPr>
      <w:r>
        <w:t>7</w:t>
      </w:r>
      <w:r>
        <w:tab/>
        <w:t>Responsibilities and records</w:t>
      </w:r>
    </w:p>
    <w:tbl>
      <w:tblPr>
        <w:tblStyle w:val="TableGrid"/>
        <w:tblW w:w="10485" w:type="dxa"/>
        <w:tblLayout w:type="fixed"/>
        <w:tblLook w:val="04A0" w:firstRow="1" w:lastRow="0" w:firstColumn="1" w:lastColumn="0" w:noHBand="0" w:noVBand="1"/>
      </w:tblPr>
      <w:tblGrid>
        <w:gridCol w:w="5233"/>
        <w:gridCol w:w="5252"/>
      </w:tblGrid>
      <w:tr w:rsidR="005D6BBD" w14:paraId="7488895E" w14:textId="77777777" w:rsidTr="00E2465C">
        <w:trPr>
          <w:tblHeader/>
        </w:trPr>
        <w:tc>
          <w:tcPr>
            <w:tcW w:w="5233" w:type="dxa"/>
            <w:shd w:val="clear" w:color="auto" w:fill="09386F"/>
          </w:tcPr>
          <w:p w14:paraId="49593A54" w14:textId="77777777" w:rsidR="005D6BBD" w:rsidRDefault="00000000">
            <w:r>
              <w:rPr>
                <w:b/>
                <w:color w:val="FFFFFF"/>
              </w:rPr>
              <w:t>Role</w:t>
            </w:r>
          </w:p>
        </w:tc>
        <w:tc>
          <w:tcPr>
            <w:tcW w:w="5252" w:type="dxa"/>
            <w:shd w:val="clear" w:color="auto" w:fill="09386F"/>
          </w:tcPr>
          <w:p w14:paraId="7F1F72EA" w14:textId="77777777" w:rsidR="005D6BBD" w:rsidRDefault="00000000">
            <w:r>
              <w:rPr>
                <w:b/>
                <w:color w:val="FFFFFF"/>
              </w:rPr>
              <w:t>Requirement</w:t>
            </w:r>
          </w:p>
        </w:tc>
      </w:tr>
      <w:tr w:rsidR="005D6BBD" w14:paraId="41F5E9D9" w14:textId="77777777" w:rsidTr="00E2465C">
        <w:tc>
          <w:tcPr>
            <w:tcW w:w="5233" w:type="dxa"/>
            <w:vAlign w:val="center"/>
          </w:tcPr>
          <w:p w14:paraId="350ADFD9" w14:textId="4B8C28F4" w:rsidR="005D6BBD" w:rsidRDefault="00000000">
            <w:pPr>
              <w:spacing w:after="40"/>
            </w:pPr>
            <w:r>
              <w:t xml:space="preserve">Decision owners, </w:t>
            </w:r>
            <w:r w:rsidR="00E2465C">
              <w:t>S</w:t>
            </w:r>
            <w:r>
              <w:t>upervisors</w:t>
            </w:r>
          </w:p>
        </w:tc>
        <w:tc>
          <w:tcPr>
            <w:tcW w:w="5252" w:type="dxa"/>
            <w:vAlign w:val="center"/>
          </w:tcPr>
          <w:p w14:paraId="7D3A55AE" w14:textId="77777777" w:rsidR="005D6BBD" w:rsidRDefault="00000000">
            <w:pPr>
              <w:spacing w:after="40"/>
            </w:pPr>
            <w:r>
              <w:t>Identify who may be affected; consult at the right stage; involve HSRs; keep a proportionate record; communicate decisions; provide HSR support.</w:t>
            </w:r>
          </w:p>
        </w:tc>
      </w:tr>
      <w:tr w:rsidR="005D6BBD" w14:paraId="3DD078DD" w14:textId="77777777" w:rsidTr="00E2465C">
        <w:tc>
          <w:tcPr>
            <w:tcW w:w="5233" w:type="dxa"/>
            <w:vAlign w:val="center"/>
          </w:tcPr>
          <w:p w14:paraId="12190A91" w14:textId="77777777" w:rsidR="005D6BBD" w:rsidRDefault="00000000">
            <w:pPr>
              <w:spacing w:after="40"/>
            </w:pPr>
            <w:r>
              <w:t>Director, Health and Safety or nominee</w:t>
            </w:r>
          </w:p>
        </w:tc>
        <w:tc>
          <w:tcPr>
            <w:tcW w:w="5252" w:type="dxa"/>
            <w:vAlign w:val="center"/>
          </w:tcPr>
          <w:p w14:paraId="65B72342" w14:textId="46FF868A" w:rsidR="005D6BBD" w:rsidRPr="00E7733D" w:rsidRDefault="00000000" w:rsidP="00E7733D">
            <w:pPr>
              <w:spacing w:after="40"/>
              <w:rPr>
                <w:sz w:val="20"/>
                <w:szCs w:val="24"/>
              </w:rPr>
            </w:pPr>
            <w:r>
              <w:t>Represent the University in DWG negotiations, maintain oversight of the DWG and HSR register, support elections and University</w:t>
            </w:r>
            <w:r w:rsidR="00E7733D">
              <w:t>-</w:t>
            </w:r>
            <w:r>
              <w:t>wide consultation.</w:t>
            </w:r>
          </w:p>
        </w:tc>
      </w:tr>
      <w:tr w:rsidR="005D6BBD" w14:paraId="2CDEB6A3" w14:textId="77777777" w:rsidTr="00E2465C">
        <w:tc>
          <w:tcPr>
            <w:tcW w:w="5233" w:type="dxa"/>
            <w:vAlign w:val="center"/>
          </w:tcPr>
          <w:p w14:paraId="01B9809E" w14:textId="77777777" w:rsidR="005D6BBD" w:rsidRDefault="00000000">
            <w:pPr>
              <w:spacing w:after="40"/>
            </w:pPr>
            <w:r>
              <w:t>Deans and division heads</w:t>
            </w:r>
          </w:p>
        </w:tc>
        <w:tc>
          <w:tcPr>
            <w:tcW w:w="5252" w:type="dxa"/>
            <w:vAlign w:val="center"/>
          </w:tcPr>
          <w:p w14:paraId="4487E811" w14:textId="77777777" w:rsidR="005D6BBD" w:rsidRDefault="00000000">
            <w:pPr>
              <w:spacing w:after="40"/>
            </w:pPr>
            <w:r>
              <w:t>Maintain division committee arrangements and resources; ensure local consultation works across activities under their control.</w:t>
            </w:r>
          </w:p>
        </w:tc>
      </w:tr>
      <w:tr w:rsidR="005D6BBD" w14:paraId="057EC582" w14:textId="77777777" w:rsidTr="00E2465C">
        <w:tc>
          <w:tcPr>
            <w:tcW w:w="5233" w:type="dxa"/>
            <w:vAlign w:val="center"/>
          </w:tcPr>
          <w:p w14:paraId="77114941" w14:textId="77777777" w:rsidR="005D6BBD" w:rsidRDefault="00000000">
            <w:pPr>
              <w:spacing w:after="40"/>
            </w:pPr>
            <w:r>
              <w:t>HSRs and DWG members</w:t>
            </w:r>
          </w:p>
        </w:tc>
        <w:tc>
          <w:tcPr>
            <w:tcW w:w="5252" w:type="dxa"/>
            <w:vAlign w:val="center"/>
          </w:tcPr>
          <w:p w14:paraId="6D342BBC" w14:textId="77777777" w:rsidR="005D6BBD" w:rsidRDefault="00000000">
            <w:pPr>
              <w:spacing w:after="40"/>
            </w:pPr>
            <w:r>
              <w:t>Participate in representation and elections and raise health and safety matters through the available channels; the employer retains its statutory duties.</w:t>
            </w:r>
          </w:p>
        </w:tc>
      </w:tr>
      <w:tr w:rsidR="005D6BBD" w14:paraId="21908EEC" w14:textId="77777777" w:rsidTr="00E2465C">
        <w:tc>
          <w:tcPr>
            <w:tcW w:w="5233" w:type="dxa"/>
            <w:vAlign w:val="center"/>
          </w:tcPr>
          <w:p w14:paraId="6B6BC997" w14:textId="77777777" w:rsidR="005D6BBD" w:rsidRDefault="00000000">
            <w:pPr>
              <w:spacing w:after="40"/>
            </w:pPr>
            <w:r>
              <w:t>Health and Safety Services</w:t>
            </w:r>
          </w:p>
        </w:tc>
        <w:tc>
          <w:tcPr>
            <w:tcW w:w="5252" w:type="dxa"/>
            <w:vAlign w:val="center"/>
          </w:tcPr>
          <w:p w14:paraId="21219CFE" w14:textId="77777777" w:rsidR="005D6BBD" w:rsidRDefault="00000000">
            <w:pPr>
              <w:spacing w:after="40"/>
            </w:pPr>
            <w:r>
              <w:t>Support HSR election and training processes, register updates, OHSC secretariat and published policy consultation.</w:t>
            </w:r>
          </w:p>
        </w:tc>
      </w:tr>
    </w:tbl>
    <w:p w14:paraId="445617E5" w14:textId="77777777" w:rsidR="005D6BBD" w:rsidRPr="00E2465C" w:rsidRDefault="00000000">
      <w:pPr>
        <w:spacing w:before="160"/>
        <w:rPr>
          <w:sz w:val="20"/>
          <w:szCs w:val="24"/>
        </w:rPr>
      </w:pPr>
      <w:r>
        <w:t xml:space="preserve">Consultation, election, DWG agreement and committee records must be managed </w:t>
      </w:r>
      <w:r w:rsidR="00D1348D">
        <w:t xml:space="preserve">in accordance with the </w:t>
      </w:r>
      <w:r>
        <w:t xml:space="preserve">Records Management Policy and </w:t>
      </w:r>
      <w:r w:rsidR="00D1348D">
        <w:t xml:space="preserve">the </w:t>
      </w:r>
      <w:r>
        <w:t xml:space="preserve">applicable retention authority. Unresolved health and safety issues must </w:t>
      </w:r>
      <w:r w:rsidR="00D1348D">
        <w:t>be managed under the University’s</w:t>
      </w:r>
      <w:r>
        <w:t xml:space="preserve"> Issue resolution requirements</w:t>
      </w:r>
      <w:r w:rsidR="00D1348D">
        <w:t>. Urgent</w:t>
      </w:r>
      <w:r>
        <w:t xml:space="preserve"> risk </w:t>
      </w:r>
      <w:r w:rsidR="00D1348D">
        <w:t>controls</w:t>
      </w:r>
      <w:r>
        <w:t xml:space="preserve"> and statutory HSR powers remain available</w:t>
      </w:r>
      <w:r w:rsidR="00D1348D">
        <w:t xml:space="preserve"> while an issue is being resolved</w:t>
      </w:r>
      <w:r>
        <w:t>.</w:t>
      </w:r>
    </w:p>
    <w:p w14:paraId="0741A712" w14:textId="7C5BBE47" w:rsidR="00000000" w:rsidRDefault="00FA471B" w:rsidP="00FA471B">
      <w:pPr>
        <w:pStyle w:val="Heading1"/>
        <w:rPr>
          <w:kern w:val="36"/>
          <w:lang w:eastAsia="en-AU"/>
          <w14:ligatures w14:val="standardContextual"/>
        </w:rPr>
      </w:pPr>
      <w:r>
        <w:t>8       References and related documents</w:t>
      </w:r>
    </w:p>
    <w:p w14:paraId="4C8FBEB3" w14:textId="7D2DB6ED" w:rsidR="005D6BBD" w:rsidRPr="00E2465C" w:rsidRDefault="00000000">
      <w:pPr>
        <w:pStyle w:val="Smallnote"/>
        <w:rPr>
          <w:sz w:val="20"/>
          <w:szCs w:val="24"/>
        </w:rPr>
      </w:pPr>
      <w:r w:rsidRPr="00E2465C">
        <w:rPr>
          <w:color w:val="09386F"/>
          <w:sz w:val="20"/>
          <w:szCs w:val="24"/>
          <w:u w:val="single"/>
        </w:rPr>
        <w:t>Occupational Health and Safety Act 2004 (Vic)</w:t>
      </w:r>
    </w:p>
    <w:p w14:paraId="4193C3F3" w14:textId="77777777" w:rsidR="005D6BBD" w:rsidRPr="00E2465C" w:rsidRDefault="00000000">
      <w:pPr>
        <w:pStyle w:val="Smallnote"/>
        <w:rPr>
          <w:sz w:val="20"/>
          <w:szCs w:val="24"/>
        </w:rPr>
      </w:pPr>
      <w:hyperlink r:id="rId13">
        <w:r w:rsidRPr="00E2465C">
          <w:rPr>
            <w:color w:val="09386F"/>
            <w:sz w:val="20"/>
            <w:szCs w:val="24"/>
            <w:u w:val="single"/>
          </w:rPr>
          <w:t>Occupational Health and Safety Regulations 2017 (Vic)</w:t>
        </w:r>
      </w:hyperlink>
    </w:p>
    <w:p w14:paraId="5CD122D5" w14:textId="77777777" w:rsidR="005D6BBD" w:rsidRPr="00E2465C" w:rsidRDefault="00000000">
      <w:pPr>
        <w:pStyle w:val="Smallnote"/>
        <w:rPr>
          <w:sz w:val="20"/>
          <w:szCs w:val="24"/>
        </w:rPr>
      </w:pPr>
      <w:hyperlink r:id="rId14">
        <w:r w:rsidRPr="00E2465C">
          <w:rPr>
            <w:color w:val="09386F"/>
            <w:sz w:val="20"/>
            <w:szCs w:val="24"/>
            <w:u w:val="single"/>
          </w:rPr>
          <w:t>Occupational Health and Safety (Psychological Health) Regulations 2025 (Vic)</w:t>
        </w:r>
      </w:hyperlink>
    </w:p>
    <w:p w14:paraId="5E323240" w14:textId="77777777" w:rsidR="005D6BBD" w:rsidRPr="00E2465C" w:rsidRDefault="00000000">
      <w:pPr>
        <w:pStyle w:val="Smallnote"/>
        <w:rPr>
          <w:sz w:val="20"/>
          <w:szCs w:val="24"/>
        </w:rPr>
      </w:pPr>
      <w:hyperlink r:id="rId15">
        <w:r w:rsidRPr="00E2465C">
          <w:rPr>
            <w:color w:val="09386F"/>
            <w:sz w:val="20"/>
            <w:szCs w:val="24"/>
            <w:u w:val="single"/>
          </w:rPr>
          <w:t>University Health and Safety Policy MPF1205</w:t>
        </w:r>
      </w:hyperlink>
    </w:p>
    <w:p w14:paraId="46BE982B" w14:textId="77777777" w:rsidR="005D6BBD" w:rsidRPr="00E2465C" w:rsidRDefault="00000000">
      <w:pPr>
        <w:pStyle w:val="Smallnote"/>
        <w:rPr>
          <w:sz w:val="20"/>
          <w:szCs w:val="24"/>
        </w:rPr>
      </w:pPr>
      <w:hyperlink r:id="rId16">
        <w:r w:rsidRPr="00E2465C">
          <w:rPr>
            <w:color w:val="09386F"/>
            <w:sz w:val="20"/>
            <w:szCs w:val="24"/>
            <w:u w:val="single"/>
          </w:rPr>
          <w:t>University HSR and DWG guidance and election process</w:t>
        </w:r>
      </w:hyperlink>
    </w:p>
    <w:p w14:paraId="18E07813" w14:textId="77777777" w:rsidR="005D6BBD" w:rsidRPr="00E2465C" w:rsidRDefault="00000000">
      <w:pPr>
        <w:pStyle w:val="Smallnote"/>
        <w:rPr>
          <w:sz w:val="20"/>
          <w:szCs w:val="24"/>
        </w:rPr>
      </w:pPr>
      <w:hyperlink r:id="rId17">
        <w:r w:rsidRPr="00E2465C">
          <w:rPr>
            <w:color w:val="09386F"/>
            <w:sz w:val="20"/>
            <w:szCs w:val="24"/>
            <w:u w:val="single"/>
          </w:rPr>
          <w:t>University Occupational Health and Safety Committee and terms of reference</w:t>
        </w:r>
      </w:hyperlink>
    </w:p>
    <w:p w14:paraId="766B2B32" w14:textId="77777777" w:rsidR="005D6BBD" w:rsidRPr="00E2465C" w:rsidRDefault="00000000">
      <w:pPr>
        <w:pStyle w:val="Smallnote"/>
        <w:rPr>
          <w:sz w:val="20"/>
          <w:szCs w:val="24"/>
        </w:rPr>
      </w:pPr>
      <w:hyperlink r:id="rId18">
        <w:r w:rsidRPr="00E2465C">
          <w:rPr>
            <w:color w:val="09386F"/>
            <w:sz w:val="20"/>
            <w:szCs w:val="24"/>
            <w:u w:val="single"/>
          </w:rPr>
          <w:t>University health and safety policy consultation page</w:t>
        </w:r>
      </w:hyperlink>
    </w:p>
    <w:p w14:paraId="08650325" w14:textId="77777777" w:rsidR="005D6BBD" w:rsidRPr="00E2465C" w:rsidRDefault="00000000">
      <w:pPr>
        <w:pStyle w:val="Smallnote"/>
        <w:rPr>
          <w:sz w:val="20"/>
          <w:szCs w:val="24"/>
        </w:rPr>
      </w:pPr>
      <w:hyperlink r:id="rId19">
        <w:r w:rsidRPr="00E2465C">
          <w:rPr>
            <w:color w:val="09386F"/>
            <w:sz w:val="20"/>
            <w:szCs w:val="24"/>
            <w:u w:val="single"/>
          </w:rPr>
          <w:t>University health and safety management system overview</w:t>
        </w:r>
      </w:hyperlink>
    </w:p>
    <w:p w14:paraId="26365E29" w14:textId="77777777" w:rsidR="005D6BBD" w:rsidRPr="00E2465C" w:rsidRDefault="00000000">
      <w:pPr>
        <w:pStyle w:val="Smallnote"/>
        <w:rPr>
          <w:sz w:val="20"/>
          <w:szCs w:val="24"/>
        </w:rPr>
      </w:pPr>
      <w:hyperlink r:id="rId20">
        <w:r w:rsidRPr="00E2465C">
          <w:rPr>
            <w:color w:val="09386F"/>
            <w:sz w:val="20"/>
            <w:szCs w:val="24"/>
            <w:u w:val="single"/>
          </w:rPr>
          <w:t>University Issue resolution requirements</w:t>
        </w:r>
      </w:hyperlink>
    </w:p>
    <w:p w14:paraId="0EC71BD2" w14:textId="77777777" w:rsidR="005D6BBD" w:rsidRPr="00E2465C" w:rsidRDefault="00000000">
      <w:pPr>
        <w:pStyle w:val="Smallnote"/>
        <w:rPr>
          <w:sz w:val="20"/>
          <w:szCs w:val="24"/>
        </w:rPr>
      </w:pPr>
      <w:hyperlink r:id="rId21">
        <w:r w:rsidRPr="00E2465C">
          <w:rPr>
            <w:color w:val="09386F"/>
            <w:sz w:val="20"/>
            <w:szCs w:val="24"/>
            <w:u w:val="single"/>
          </w:rPr>
          <w:t>University Records Management Policy MPF1106</w:t>
        </w:r>
      </w:hyperlink>
    </w:p>
    <w:sectPr w:rsidR="005D6BBD" w:rsidRPr="00E2465C" w:rsidSect="00743851">
      <w:headerReference w:type="even" r:id="rId22"/>
      <w:headerReference w:type="default" r:id="rId23"/>
      <w:footerReference w:type="even" r:id="rId24"/>
      <w:footerReference w:type="default" r:id="rId25"/>
      <w:headerReference w:type="first" r:id="rId26"/>
      <w:footerReference w:type="first" r:id="rId27"/>
      <w:pgSz w:w="11906" w:h="16838" w:code="9"/>
      <w:pgMar w:top="505" w:right="720" w:bottom="0" w:left="720" w:header="284" w:footer="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3C3E7" w14:textId="77777777" w:rsidR="008A657B" w:rsidRDefault="008A657B" w:rsidP="008310F2">
      <w:pPr>
        <w:spacing w:after="0" w:line="240" w:lineRule="auto"/>
      </w:pPr>
      <w:r>
        <w:separator/>
      </w:r>
    </w:p>
  </w:endnote>
  <w:endnote w:type="continuationSeparator" w:id="0">
    <w:p w14:paraId="28B77A69" w14:textId="77777777" w:rsidR="008A657B" w:rsidRDefault="008A657B" w:rsidP="00831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LT Std 45 Ligh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1635" w14:textId="77777777" w:rsidR="00E2465C" w:rsidRDefault="00E24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A433" w14:textId="6A4BEDAA" w:rsidR="00B96004" w:rsidRDefault="55D51208" w:rsidP="55D51208">
    <w:pPr>
      <w:pStyle w:val="footertext"/>
      <w:pBdr>
        <w:bottom w:val="single" w:sz="4" w:space="3" w:color="auto"/>
      </w:pBdr>
      <w:tabs>
        <w:tab w:val="right" w:pos="11057"/>
      </w:tabs>
      <w:spacing w:after="60"/>
    </w:pPr>
    <w:hyperlink r:id="rId1">
      <w:r w:rsidRPr="55D51208">
        <w:rPr>
          <w:rStyle w:val="footerfieldlabelChar"/>
        </w:rPr>
        <w:t>safety.unimelb.edu.au</w:t>
      </w:r>
    </w:hyperlink>
    <w:r>
      <w:t xml:space="preserve">                                                                                                               </w:t>
    </w:r>
    <w:r w:rsidR="002B42EA">
      <w:tab/>
    </w:r>
    <w:r>
      <w:t>CONSULTATION, REPRESENTATION AND COMMITTEES</w:t>
    </w:r>
    <w:r w:rsidR="00FA471B">
      <w:t xml:space="preserve"> REQUIREMENTS</w:t>
    </w:r>
    <w:r w:rsidRPr="55D51208">
      <w:rPr>
        <w:rStyle w:val="footerdocheaderChar"/>
      </w:rPr>
      <w:t xml:space="preserve"> </w:t>
    </w:r>
    <w:r>
      <w:t xml:space="preserve"> </w:t>
    </w:r>
    <w:r w:rsidR="00A08E17" w:rsidRPr="55D51208">
      <w:rPr>
        <w:rStyle w:val="footerfieldlabelChar"/>
        <w:noProof/>
      </w:rPr>
      <w:fldChar w:fldCharType="begin"/>
    </w:r>
    <w:r w:rsidR="00A08E17" w:rsidRPr="55D51208">
      <w:rPr>
        <w:rStyle w:val="footerfieldlabelChar"/>
      </w:rPr>
      <w:instrText xml:space="preserve"> PAGE </w:instrText>
    </w:r>
    <w:r w:rsidR="00A08E17" w:rsidRPr="55D51208">
      <w:rPr>
        <w:rStyle w:val="footerfieldlabelChar"/>
      </w:rPr>
      <w:fldChar w:fldCharType="separate"/>
    </w:r>
    <w:r w:rsidRPr="55D51208">
      <w:rPr>
        <w:rStyle w:val="footerfieldlabelChar"/>
        <w:noProof/>
      </w:rPr>
      <w:t>7</w:t>
    </w:r>
    <w:r w:rsidR="00A08E17" w:rsidRPr="55D51208">
      <w:rPr>
        <w:rStyle w:val="footerfieldlabelChar"/>
        <w:noProof/>
      </w:rPr>
      <w:fldChar w:fldCharType="end"/>
    </w:r>
  </w:p>
  <w:p w14:paraId="30CA8B1E" w14:textId="541238A9" w:rsidR="00E2465C" w:rsidRDefault="00E2465C" w:rsidP="00E2465C">
    <w:pPr>
      <w:pStyle w:val="footertext"/>
      <w:jc w:val="right"/>
    </w:pPr>
    <w:r w:rsidRPr="00A08E17">
      <w:rPr>
        <w:rStyle w:val="footerfieldlabelChar"/>
      </w:rPr>
      <w:t>Date</w:t>
    </w:r>
    <w:r>
      <w:t xml:space="preserve">: </w:t>
    </w:r>
    <w:r>
      <w:t>September</w:t>
    </w:r>
    <w:r>
      <w:t xml:space="preserve"> 2026 </w:t>
    </w:r>
    <w:r w:rsidRPr="00A08E17">
      <w:rPr>
        <w:rStyle w:val="footerfieldlabelChar"/>
      </w:rPr>
      <w:t>Version</w:t>
    </w:r>
    <w:r>
      <w:t xml:space="preserve">: 2.0 </w:t>
    </w:r>
    <w:r w:rsidRPr="00A08E17">
      <w:rPr>
        <w:rStyle w:val="footerfieldlabelChar"/>
      </w:rPr>
      <w:t>Authorised by</w:t>
    </w:r>
    <w:r>
      <w:t xml:space="preserve">: Director, Health and Safety </w:t>
    </w:r>
    <w:r w:rsidRPr="00A08E17">
      <w:rPr>
        <w:rStyle w:val="footerfieldlabelChar"/>
      </w:rPr>
      <w:t>Next Review</w:t>
    </w:r>
    <w:r>
      <w:t xml:space="preserve">: </w:t>
    </w:r>
    <w:r>
      <w:t>September</w:t>
    </w:r>
    <w:r>
      <w:t xml:space="preserve"> 2031</w:t>
    </w:r>
  </w:p>
  <w:p w14:paraId="6547D1E4" w14:textId="77777777" w:rsidR="00E2465C" w:rsidRDefault="00E2465C" w:rsidP="00E2465C">
    <w:pPr>
      <w:pStyle w:val="footertext"/>
      <w:jc w:val="right"/>
    </w:pPr>
    <w:r>
      <w:t>© The University of Melbourne – Uncontrolled when printed.</w:t>
    </w:r>
  </w:p>
  <w:p w14:paraId="17B9D11F" w14:textId="271020E4" w:rsidR="00B96004" w:rsidRDefault="00B96004" w:rsidP="00E2465C">
    <w:pPr>
      <w:pStyle w:val="footertex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2FDB" w14:textId="77777777" w:rsidR="00E2465C" w:rsidRDefault="00E24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1FE1" w14:textId="77777777" w:rsidR="008A657B" w:rsidRDefault="008A657B" w:rsidP="008310F2">
      <w:pPr>
        <w:spacing w:after="0" w:line="240" w:lineRule="auto"/>
      </w:pPr>
      <w:r>
        <w:separator/>
      </w:r>
    </w:p>
  </w:footnote>
  <w:footnote w:type="continuationSeparator" w:id="0">
    <w:p w14:paraId="189D7483" w14:textId="77777777" w:rsidR="008A657B" w:rsidRDefault="008A657B" w:rsidP="00831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4CE12" w14:textId="77777777" w:rsidR="00E2465C" w:rsidRDefault="00E24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5D51208" w14:paraId="4A9BD5E1" w14:textId="77777777" w:rsidTr="55D51208">
      <w:trPr>
        <w:trHeight w:val="300"/>
      </w:trPr>
      <w:tc>
        <w:tcPr>
          <w:tcW w:w="3485" w:type="dxa"/>
        </w:tcPr>
        <w:p w14:paraId="6EF1704A" w14:textId="77777777" w:rsidR="55D51208" w:rsidRDefault="55D51208" w:rsidP="55D51208">
          <w:pPr>
            <w:pStyle w:val="Header"/>
            <w:ind w:left="-115"/>
          </w:pPr>
        </w:p>
      </w:tc>
      <w:tc>
        <w:tcPr>
          <w:tcW w:w="3485" w:type="dxa"/>
        </w:tcPr>
        <w:p w14:paraId="3F6DA9B7" w14:textId="77777777" w:rsidR="55D51208" w:rsidRDefault="55D51208" w:rsidP="55D51208">
          <w:pPr>
            <w:pStyle w:val="Header"/>
            <w:jc w:val="center"/>
          </w:pPr>
        </w:p>
      </w:tc>
      <w:tc>
        <w:tcPr>
          <w:tcW w:w="3485" w:type="dxa"/>
        </w:tcPr>
        <w:p w14:paraId="6D149B6F" w14:textId="77777777" w:rsidR="55D51208" w:rsidRDefault="55D51208" w:rsidP="55D51208">
          <w:pPr>
            <w:pStyle w:val="Header"/>
            <w:ind w:right="-115"/>
            <w:jc w:val="right"/>
          </w:pPr>
        </w:p>
      </w:tc>
    </w:tr>
  </w:tbl>
  <w:p w14:paraId="5768E996" w14:textId="77777777" w:rsidR="55D51208" w:rsidRDefault="55D51208" w:rsidP="55D51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E9A4" w14:textId="77777777" w:rsidR="00E2465C" w:rsidRDefault="00E24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685"/>
    <w:multiLevelType w:val="hybridMultilevel"/>
    <w:tmpl w:val="AD22745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685451"/>
    <w:multiLevelType w:val="multilevel"/>
    <w:tmpl w:val="C59E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2F0A"/>
    <w:multiLevelType w:val="hybridMultilevel"/>
    <w:tmpl w:val="C4A222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96546A"/>
    <w:multiLevelType w:val="multilevel"/>
    <w:tmpl w:val="ACBC58E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A380C29"/>
    <w:multiLevelType w:val="multilevel"/>
    <w:tmpl w:val="6778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B28DD"/>
    <w:multiLevelType w:val="multilevel"/>
    <w:tmpl w:val="92A42E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D34D66"/>
    <w:multiLevelType w:val="multilevel"/>
    <w:tmpl w:val="1BCC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551488"/>
    <w:multiLevelType w:val="multilevel"/>
    <w:tmpl w:val="A952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76667C"/>
    <w:multiLevelType w:val="hybridMultilevel"/>
    <w:tmpl w:val="AD22745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4845C98"/>
    <w:multiLevelType w:val="multilevel"/>
    <w:tmpl w:val="E074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8245A"/>
    <w:multiLevelType w:val="multilevel"/>
    <w:tmpl w:val="6DE0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1B44C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2106AF9"/>
    <w:multiLevelType w:val="multilevel"/>
    <w:tmpl w:val="6244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4B57A4"/>
    <w:multiLevelType w:val="multilevel"/>
    <w:tmpl w:val="F3D6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03833"/>
    <w:multiLevelType w:val="multilevel"/>
    <w:tmpl w:val="7A44084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4BD6B53"/>
    <w:multiLevelType w:val="hybridMultilevel"/>
    <w:tmpl w:val="C65E8B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88E61FD"/>
    <w:multiLevelType w:val="multilevel"/>
    <w:tmpl w:val="C190672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8A1302D"/>
    <w:multiLevelType w:val="multilevel"/>
    <w:tmpl w:val="ECCE33F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041171"/>
    <w:multiLevelType w:val="multilevel"/>
    <w:tmpl w:val="6DF6D74C"/>
    <w:lvl w:ilvl="0">
      <w:start w:val="1"/>
      <w:numFmt w:val="lowerLetter"/>
      <w:lvlText w:val="%1)"/>
      <w:lvlJc w:val="left"/>
      <w:pPr>
        <w:ind w:left="360" w:hanging="360"/>
      </w:pPr>
    </w:lvl>
    <w:lvl w:ilvl="1">
      <w:start w:val="3"/>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377737C"/>
    <w:multiLevelType w:val="multilevel"/>
    <w:tmpl w:val="72C2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830F2"/>
    <w:multiLevelType w:val="multilevel"/>
    <w:tmpl w:val="EFD6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B4208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1969925">
    <w:abstractNumId w:val="21"/>
  </w:num>
  <w:num w:numId="2" w16cid:durableId="748499915">
    <w:abstractNumId w:val="8"/>
  </w:num>
  <w:num w:numId="3" w16cid:durableId="1507357077">
    <w:abstractNumId w:val="18"/>
  </w:num>
  <w:num w:numId="4" w16cid:durableId="71634296">
    <w:abstractNumId w:val="16"/>
  </w:num>
  <w:num w:numId="5" w16cid:durableId="1669943963">
    <w:abstractNumId w:val="5"/>
  </w:num>
  <w:num w:numId="6" w16cid:durableId="616527795">
    <w:abstractNumId w:val="15"/>
  </w:num>
  <w:num w:numId="7" w16cid:durableId="1043599213">
    <w:abstractNumId w:val="11"/>
  </w:num>
  <w:num w:numId="8" w16cid:durableId="1067529331">
    <w:abstractNumId w:val="2"/>
  </w:num>
  <w:num w:numId="9" w16cid:durableId="1101100991">
    <w:abstractNumId w:val="14"/>
  </w:num>
  <w:num w:numId="10" w16cid:durableId="476991254">
    <w:abstractNumId w:val="3"/>
  </w:num>
  <w:num w:numId="11" w16cid:durableId="2092315737">
    <w:abstractNumId w:val="17"/>
  </w:num>
  <w:num w:numId="12" w16cid:durableId="1166092368">
    <w:abstractNumId w:val="0"/>
  </w:num>
  <w:num w:numId="13" w16cid:durableId="1514803571">
    <w:abstractNumId w:val="13"/>
  </w:num>
  <w:num w:numId="14" w16cid:durableId="2005356166">
    <w:abstractNumId w:val="6"/>
  </w:num>
  <w:num w:numId="15" w16cid:durableId="2122414059">
    <w:abstractNumId w:val="20"/>
  </w:num>
  <w:num w:numId="16" w16cid:durableId="1382166537">
    <w:abstractNumId w:val="1"/>
  </w:num>
  <w:num w:numId="17" w16cid:durableId="143358322">
    <w:abstractNumId w:val="4"/>
  </w:num>
  <w:num w:numId="18" w16cid:durableId="1240285423">
    <w:abstractNumId w:val="19"/>
  </w:num>
  <w:num w:numId="19" w16cid:durableId="1723366676">
    <w:abstractNumId w:val="10"/>
  </w:num>
  <w:num w:numId="20" w16cid:durableId="406152664">
    <w:abstractNumId w:val="7"/>
  </w:num>
  <w:num w:numId="21" w16cid:durableId="961771103">
    <w:abstractNumId w:val="12"/>
  </w:num>
  <w:num w:numId="22" w16cid:durableId="27861135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643"/>
    <w:rsid w:val="000003EC"/>
    <w:rsid w:val="00000D9B"/>
    <w:rsid w:val="000013C0"/>
    <w:rsid w:val="00001B3B"/>
    <w:rsid w:val="00001C69"/>
    <w:rsid w:val="00001FE3"/>
    <w:rsid w:val="000022AB"/>
    <w:rsid w:val="000042E4"/>
    <w:rsid w:val="000044D3"/>
    <w:rsid w:val="000045FE"/>
    <w:rsid w:val="000065C4"/>
    <w:rsid w:val="00007C8E"/>
    <w:rsid w:val="00007FD1"/>
    <w:rsid w:val="0001103F"/>
    <w:rsid w:val="00011C49"/>
    <w:rsid w:val="0001391B"/>
    <w:rsid w:val="0001472E"/>
    <w:rsid w:val="00015000"/>
    <w:rsid w:val="000159B6"/>
    <w:rsid w:val="00016E2B"/>
    <w:rsid w:val="0001704F"/>
    <w:rsid w:val="00017640"/>
    <w:rsid w:val="000200F4"/>
    <w:rsid w:val="000212F7"/>
    <w:rsid w:val="00021BD0"/>
    <w:rsid w:val="000237F1"/>
    <w:rsid w:val="0002386F"/>
    <w:rsid w:val="000247C3"/>
    <w:rsid w:val="00024C15"/>
    <w:rsid w:val="00024E92"/>
    <w:rsid w:val="00024F68"/>
    <w:rsid w:val="000256B3"/>
    <w:rsid w:val="00025DE8"/>
    <w:rsid w:val="00025F0C"/>
    <w:rsid w:val="00026924"/>
    <w:rsid w:val="00027D12"/>
    <w:rsid w:val="00027DE7"/>
    <w:rsid w:val="00030AF2"/>
    <w:rsid w:val="00032A15"/>
    <w:rsid w:val="00032C43"/>
    <w:rsid w:val="00033935"/>
    <w:rsid w:val="000346BD"/>
    <w:rsid w:val="0003491C"/>
    <w:rsid w:val="00034B46"/>
    <w:rsid w:val="00034E82"/>
    <w:rsid w:val="00034EC3"/>
    <w:rsid w:val="000354B2"/>
    <w:rsid w:val="00035A10"/>
    <w:rsid w:val="000369CF"/>
    <w:rsid w:val="0003797C"/>
    <w:rsid w:val="00037B0E"/>
    <w:rsid w:val="00041D49"/>
    <w:rsid w:val="00041F3D"/>
    <w:rsid w:val="0004203F"/>
    <w:rsid w:val="00042306"/>
    <w:rsid w:val="00044245"/>
    <w:rsid w:val="00044BAD"/>
    <w:rsid w:val="00044E08"/>
    <w:rsid w:val="00045016"/>
    <w:rsid w:val="00047926"/>
    <w:rsid w:val="00050193"/>
    <w:rsid w:val="000508AA"/>
    <w:rsid w:val="00051036"/>
    <w:rsid w:val="000514F2"/>
    <w:rsid w:val="00051C54"/>
    <w:rsid w:val="00053294"/>
    <w:rsid w:val="00053D48"/>
    <w:rsid w:val="0005427D"/>
    <w:rsid w:val="00054CFD"/>
    <w:rsid w:val="00055515"/>
    <w:rsid w:val="000569AA"/>
    <w:rsid w:val="0006140B"/>
    <w:rsid w:val="00061A1E"/>
    <w:rsid w:val="00061CD5"/>
    <w:rsid w:val="0006349D"/>
    <w:rsid w:val="00063F55"/>
    <w:rsid w:val="00064482"/>
    <w:rsid w:val="00066073"/>
    <w:rsid w:val="00066237"/>
    <w:rsid w:val="000669C2"/>
    <w:rsid w:val="00066A85"/>
    <w:rsid w:val="00066DB8"/>
    <w:rsid w:val="0007165A"/>
    <w:rsid w:val="0007203E"/>
    <w:rsid w:val="00074071"/>
    <w:rsid w:val="00074CEC"/>
    <w:rsid w:val="000750B2"/>
    <w:rsid w:val="000751F9"/>
    <w:rsid w:val="0007580B"/>
    <w:rsid w:val="0007631C"/>
    <w:rsid w:val="0007757B"/>
    <w:rsid w:val="00080295"/>
    <w:rsid w:val="00080C0A"/>
    <w:rsid w:val="00081254"/>
    <w:rsid w:val="0008150B"/>
    <w:rsid w:val="000820F3"/>
    <w:rsid w:val="0008217E"/>
    <w:rsid w:val="0008221C"/>
    <w:rsid w:val="000838AF"/>
    <w:rsid w:val="00083C1E"/>
    <w:rsid w:val="000842AF"/>
    <w:rsid w:val="00084502"/>
    <w:rsid w:val="00087C89"/>
    <w:rsid w:val="000902CD"/>
    <w:rsid w:val="00090E27"/>
    <w:rsid w:val="00091B1E"/>
    <w:rsid w:val="00091EA6"/>
    <w:rsid w:val="000921FE"/>
    <w:rsid w:val="000925FC"/>
    <w:rsid w:val="000930D3"/>
    <w:rsid w:val="00095F30"/>
    <w:rsid w:val="000960AF"/>
    <w:rsid w:val="000972DC"/>
    <w:rsid w:val="000972EB"/>
    <w:rsid w:val="00097795"/>
    <w:rsid w:val="000A07FC"/>
    <w:rsid w:val="000A15C9"/>
    <w:rsid w:val="000A25B9"/>
    <w:rsid w:val="000A48B7"/>
    <w:rsid w:val="000A495A"/>
    <w:rsid w:val="000A5012"/>
    <w:rsid w:val="000A52F6"/>
    <w:rsid w:val="000A5336"/>
    <w:rsid w:val="000A68E6"/>
    <w:rsid w:val="000A7E47"/>
    <w:rsid w:val="000B10DB"/>
    <w:rsid w:val="000B14E3"/>
    <w:rsid w:val="000B26CD"/>
    <w:rsid w:val="000B28C0"/>
    <w:rsid w:val="000B32FD"/>
    <w:rsid w:val="000B411A"/>
    <w:rsid w:val="000B45BC"/>
    <w:rsid w:val="000B4F1C"/>
    <w:rsid w:val="000B519B"/>
    <w:rsid w:val="000B649C"/>
    <w:rsid w:val="000B720D"/>
    <w:rsid w:val="000B724D"/>
    <w:rsid w:val="000B7466"/>
    <w:rsid w:val="000C0232"/>
    <w:rsid w:val="000C05D4"/>
    <w:rsid w:val="000C1876"/>
    <w:rsid w:val="000C2B2C"/>
    <w:rsid w:val="000C392F"/>
    <w:rsid w:val="000C42AC"/>
    <w:rsid w:val="000C5001"/>
    <w:rsid w:val="000C67BC"/>
    <w:rsid w:val="000C6D94"/>
    <w:rsid w:val="000C7730"/>
    <w:rsid w:val="000D1762"/>
    <w:rsid w:val="000D198A"/>
    <w:rsid w:val="000D19C3"/>
    <w:rsid w:val="000D2488"/>
    <w:rsid w:val="000D24E0"/>
    <w:rsid w:val="000D2B57"/>
    <w:rsid w:val="000D30F8"/>
    <w:rsid w:val="000D347D"/>
    <w:rsid w:val="000D4A2E"/>
    <w:rsid w:val="000D5752"/>
    <w:rsid w:val="000D5C3F"/>
    <w:rsid w:val="000E0063"/>
    <w:rsid w:val="000E0434"/>
    <w:rsid w:val="000E089B"/>
    <w:rsid w:val="000E0AB9"/>
    <w:rsid w:val="000E1083"/>
    <w:rsid w:val="000E10B5"/>
    <w:rsid w:val="000E163D"/>
    <w:rsid w:val="000E175E"/>
    <w:rsid w:val="000E1A30"/>
    <w:rsid w:val="000E221A"/>
    <w:rsid w:val="000E449F"/>
    <w:rsid w:val="000E4F8A"/>
    <w:rsid w:val="000E5211"/>
    <w:rsid w:val="000E5D30"/>
    <w:rsid w:val="000E61DB"/>
    <w:rsid w:val="000E64F8"/>
    <w:rsid w:val="000E728E"/>
    <w:rsid w:val="000E7BB5"/>
    <w:rsid w:val="000F0179"/>
    <w:rsid w:val="000F137B"/>
    <w:rsid w:val="000F1689"/>
    <w:rsid w:val="000F17E5"/>
    <w:rsid w:val="000F275B"/>
    <w:rsid w:val="000F2E23"/>
    <w:rsid w:val="000F350E"/>
    <w:rsid w:val="000F3B63"/>
    <w:rsid w:val="000F4330"/>
    <w:rsid w:val="000F489D"/>
    <w:rsid w:val="000F541C"/>
    <w:rsid w:val="000F61B4"/>
    <w:rsid w:val="000F7995"/>
    <w:rsid w:val="000F7B29"/>
    <w:rsid w:val="001008BA"/>
    <w:rsid w:val="00101B72"/>
    <w:rsid w:val="00102DE3"/>
    <w:rsid w:val="00102FCE"/>
    <w:rsid w:val="0010313A"/>
    <w:rsid w:val="001037E4"/>
    <w:rsid w:val="0010408D"/>
    <w:rsid w:val="00104456"/>
    <w:rsid w:val="00105BE9"/>
    <w:rsid w:val="00106F7C"/>
    <w:rsid w:val="00107867"/>
    <w:rsid w:val="00110EE6"/>
    <w:rsid w:val="00110F67"/>
    <w:rsid w:val="00111503"/>
    <w:rsid w:val="001146D6"/>
    <w:rsid w:val="001168A1"/>
    <w:rsid w:val="00117C46"/>
    <w:rsid w:val="00121BFC"/>
    <w:rsid w:val="00121C9C"/>
    <w:rsid w:val="00121D2D"/>
    <w:rsid w:val="00121E4E"/>
    <w:rsid w:val="00121F51"/>
    <w:rsid w:val="0012667B"/>
    <w:rsid w:val="00126FB9"/>
    <w:rsid w:val="00130410"/>
    <w:rsid w:val="0013149E"/>
    <w:rsid w:val="00133928"/>
    <w:rsid w:val="00134770"/>
    <w:rsid w:val="00134E31"/>
    <w:rsid w:val="00135AAB"/>
    <w:rsid w:val="0013622B"/>
    <w:rsid w:val="00137548"/>
    <w:rsid w:val="00140DEF"/>
    <w:rsid w:val="00141B02"/>
    <w:rsid w:val="001429F1"/>
    <w:rsid w:val="00143BEA"/>
    <w:rsid w:val="0014462E"/>
    <w:rsid w:val="00144B8A"/>
    <w:rsid w:val="00145A89"/>
    <w:rsid w:val="00146A29"/>
    <w:rsid w:val="00146C45"/>
    <w:rsid w:val="00147BA1"/>
    <w:rsid w:val="0015130A"/>
    <w:rsid w:val="0015139A"/>
    <w:rsid w:val="00151BFE"/>
    <w:rsid w:val="00151D09"/>
    <w:rsid w:val="001531E2"/>
    <w:rsid w:val="00153838"/>
    <w:rsid w:val="00153C8C"/>
    <w:rsid w:val="00154741"/>
    <w:rsid w:val="00154B51"/>
    <w:rsid w:val="00154C5B"/>
    <w:rsid w:val="00154DFB"/>
    <w:rsid w:val="00155CFE"/>
    <w:rsid w:val="00156C89"/>
    <w:rsid w:val="001600D1"/>
    <w:rsid w:val="001607DA"/>
    <w:rsid w:val="00161299"/>
    <w:rsid w:val="00162883"/>
    <w:rsid w:val="0016393A"/>
    <w:rsid w:val="00164FBB"/>
    <w:rsid w:val="001651B3"/>
    <w:rsid w:val="00165B24"/>
    <w:rsid w:val="001670A3"/>
    <w:rsid w:val="001671F9"/>
    <w:rsid w:val="00167CF1"/>
    <w:rsid w:val="00170794"/>
    <w:rsid w:val="00171511"/>
    <w:rsid w:val="00171C48"/>
    <w:rsid w:val="00172D11"/>
    <w:rsid w:val="00173303"/>
    <w:rsid w:val="00173B5F"/>
    <w:rsid w:val="00173F50"/>
    <w:rsid w:val="00174299"/>
    <w:rsid w:val="001751DF"/>
    <w:rsid w:val="0017526A"/>
    <w:rsid w:val="00175E3A"/>
    <w:rsid w:val="00176019"/>
    <w:rsid w:val="001765F2"/>
    <w:rsid w:val="001769B6"/>
    <w:rsid w:val="00176FDC"/>
    <w:rsid w:val="001772C9"/>
    <w:rsid w:val="00177770"/>
    <w:rsid w:val="00177841"/>
    <w:rsid w:val="00177EB7"/>
    <w:rsid w:val="00180412"/>
    <w:rsid w:val="00181B40"/>
    <w:rsid w:val="0018444C"/>
    <w:rsid w:val="001844AB"/>
    <w:rsid w:val="00184FC6"/>
    <w:rsid w:val="00185526"/>
    <w:rsid w:val="0018585F"/>
    <w:rsid w:val="001865C1"/>
    <w:rsid w:val="00186FBD"/>
    <w:rsid w:val="00187937"/>
    <w:rsid w:val="00187F0F"/>
    <w:rsid w:val="001904DB"/>
    <w:rsid w:val="0019081A"/>
    <w:rsid w:val="00191103"/>
    <w:rsid w:val="0019110C"/>
    <w:rsid w:val="0019178D"/>
    <w:rsid w:val="00195E0D"/>
    <w:rsid w:val="00195F4C"/>
    <w:rsid w:val="0019706C"/>
    <w:rsid w:val="0019744B"/>
    <w:rsid w:val="001A1D41"/>
    <w:rsid w:val="001A1EA1"/>
    <w:rsid w:val="001A2339"/>
    <w:rsid w:val="001A49B5"/>
    <w:rsid w:val="001A58B7"/>
    <w:rsid w:val="001A5ADD"/>
    <w:rsid w:val="001B0021"/>
    <w:rsid w:val="001B1E03"/>
    <w:rsid w:val="001B292C"/>
    <w:rsid w:val="001B4BD3"/>
    <w:rsid w:val="001B5346"/>
    <w:rsid w:val="001B56F2"/>
    <w:rsid w:val="001B5AA0"/>
    <w:rsid w:val="001B7126"/>
    <w:rsid w:val="001C18E5"/>
    <w:rsid w:val="001C1BA3"/>
    <w:rsid w:val="001C2145"/>
    <w:rsid w:val="001C3159"/>
    <w:rsid w:val="001C3BA9"/>
    <w:rsid w:val="001C3C9D"/>
    <w:rsid w:val="001C3CAD"/>
    <w:rsid w:val="001C3D9A"/>
    <w:rsid w:val="001C4E2B"/>
    <w:rsid w:val="001C50F3"/>
    <w:rsid w:val="001C5958"/>
    <w:rsid w:val="001C67FE"/>
    <w:rsid w:val="001C7C02"/>
    <w:rsid w:val="001D104E"/>
    <w:rsid w:val="001D10CA"/>
    <w:rsid w:val="001D278D"/>
    <w:rsid w:val="001D298D"/>
    <w:rsid w:val="001D3A78"/>
    <w:rsid w:val="001D3DFC"/>
    <w:rsid w:val="001D4566"/>
    <w:rsid w:val="001D4D4B"/>
    <w:rsid w:val="001D5B3E"/>
    <w:rsid w:val="001D5F2E"/>
    <w:rsid w:val="001D6447"/>
    <w:rsid w:val="001D69ED"/>
    <w:rsid w:val="001D6FB9"/>
    <w:rsid w:val="001D78F0"/>
    <w:rsid w:val="001E045A"/>
    <w:rsid w:val="001E0DCC"/>
    <w:rsid w:val="001E1236"/>
    <w:rsid w:val="001E189E"/>
    <w:rsid w:val="001E198B"/>
    <w:rsid w:val="001E1D50"/>
    <w:rsid w:val="001E241A"/>
    <w:rsid w:val="001E3C7C"/>
    <w:rsid w:val="001E3DC6"/>
    <w:rsid w:val="001E4356"/>
    <w:rsid w:val="001E4D53"/>
    <w:rsid w:val="001E7ECC"/>
    <w:rsid w:val="001F1776"/>
    <w:rsid w:val="001F1F1E"/>
    <w:rsid w:val="001F29A1"/>
    <w:rsid w:val="001F2F8E"/>
    <w:rsid w:val="001F3E10"/>
    <w:rsid w:val="001F4326"/>
    <w:rsid w:val="001F48AA"/>
    <w:rsid w:val="001F5DE2"/>
    <w:rsid w:val="001F63AE"/>
    <w:rsid w:val="001F786D"/>
    <w:rsid w:val="001F7EF4"/>
    <w:rsid w:val="002000D6"/>
    <w:rsid w:val="002015F3"/>
    <w:rsid w:val="002017A9"/>
    <w:rsid w:val="0020236C"/>
    <w:rsid w:val="00203AF5"/>
    <w:rsid w:val="00204842"/>
    <w:rsid w:val="00204B7C"/>
    <w:rsid w:val="00204F58"/>
    <w:rsid w:val="0020540A"/>
    <w:rsid w:val="00205E23"/>
    <w:rsid w:val="00205F3F"/>
    <w:rsid w:val="00205F48"/>
    <w:rsid w:val="002068AA"/>
    <w:rsid w:val="002068C9"/>
    <w:rsid w:val="002070B5"/>
    <w:rsid w:val="00210895"/>
    <w:rsid w:val="00212960"/>
    <w:rsid w:val="00212CF7"/>
    <w:rsid w:val="00212E81"/>
    <w:rsid w:val="00213CC6"/>
    <w:rsid w:val="00215374"/>
    <w:rsid w:val="00216AE1"/>
    <w:rsid w:val="002170D3"/>
    <w:rsid w:val="00220008"/>
    <w:rsid w:val="00220405"/>
    <w:rsid w:val="002205EC"/>
    <w:rsid w:val="00220B4A"/>
    <w:rsid w:val="00221504"/>
    <w:rsid w:val="00221663"/>
    <w:rsid w:val="002220B8"/>
    <w:rsid w:val="00222257"/>
    <w:rsid w:val="002223A1"/>
    <w:rsid w:val="00222977"/>
    <w:rsid w:val="00223347"/>
    <w:rsid w:val="00223986"/>
    <w:rsid w:val="00223F02"/>
    <w:rsid w:val="00225395"/>
    <w:rsid w:val="002262D3"/>
    <w:rsid w:val="002268C8"/>
    <w:rsid w:val="002275F6"/>
    <w:rsid w:val="00227A61"/>
    <w:rsid w:val="00227F32"/>
    <w:rsid w:val="00230A95"/>
    <w:rsid w:val="00231ED5"/>
    <w:rsid w:val="002340BB"/>
    <w:rsid w:val="00236F7C"/>
    <w:rsid w:val="002372F9"/>
    <w:rsid w:val="00242B7A"/>
    <w:rsid w:val="00242C09"/>
    <w:rsid w:val="00242C98"/>
    <w:rsid w:val="00243C93"/>
    <w:rsid w:val="0024427B"/>
    <w:rsid w:val="00244483"/>
    <w:rsid w:val="00244672"/>
    <w:rsid w:val="00246324"/>
    <w:rsid w:val="00246E2D"/>
    <w:rsid w:val="00247A42"/>
    <w:rsid w:val="00247BAB"/>
    <w:rsid w:val="00247BED"/>
    <w:rsid w:val="00247E6D"/>
    <w:rsid w:val="00251EC5"/>
    <w:rsid w:val="00253150"/>
    <w:rsid w:val="00253787"/>
    <w:rsid w:val="00253E8B"/>
    <w:rsid w:val="002545E2"/>
    <w:rsid w:val="00254FDC"/>
    <w:rsid w:val="0025580B"/>
    <w:rsid w:val="0025633A"/>
    <w:rsid w:val="00257A2D"/>
    <w:rsid w:val="002605FB"/>
    <w:rsid w:val="00263241"/>
    <w:rsid w:val="00263468"/>
    <w:rsid w:val="002643E5"/>
    <w:rsid w:val="0026642D"/>
    <w:rsid w:val="002664DF"/>
    <w:rsid w:val="0026695B"/>
    <w:rsid w:val="00266CF9"/>
    <w:rsid w:val="002716D0"/>
    <w:rsid w:val="002716F0"/>
    <w:rsid w:val="00271815"/>
    <w:rsid w:val="0027195B"/>
    <w:rsid w:val="00272504"/>
    <w:rsid w:val="002747E5"/>
    <w:rsid w:val="00274B3C"/>
    <w:rsid w:val="00276EA8"/>
    <w:rsid w:val="002775B7"/>
    <w:rsid w:val="00282F2C"/>
    <w:rsid w:val="002841F6"/>
    <w:rsid w:val="002857F9"/>
    <w:rsid w:val="0028612B"/>
    <w:rsid w:val="00286578"/>
    <w:rsid w:val="0028716F"/>
    <w:rsid w:val="002877A4"/>
    <w:rsid w:val="00287BBE"/>
    <w:rsid w:val="00287EE9"/>
    <w:rsid w:val="002904DD"/>
    <w:rsid w:val="00290921"/>
    <w:rsid w:val="00292BCF"/>
    <w:rsid w:val="0029342A"/>
    <w:rsid w:val="002946FF"/>
    <w:rsid w:val="00294974"/>
    <w:rsid w:val="002949EA"/>
    <w:rsid w:val="00295AA8"/>
    <w:rsid w:val="00297056"/>
    <w:rsid w:val="002977E4"/>
    <w:rsid w:val="002A05A6"/>
    <w:rsid w:val="002A2E25"/>
    <w:rsid w:val="002A4FB1"/>
    <w:rsid w:val="002A5197"/>
    <w:rsid w:val="002A5642"/>
    <w:rsid w:val="002A5ACA"/>
    <w:rsid w:val="002A6628"/>
    <w:rsid w:val="002A7434"/>
    <w:rsid w:val="002B0074"/>
    <w:rsid w:val="002B07C3"/>
    <w:rsid w:val="002B08F9"/>
    <w:rsid w:val="002B0C01"/>
    <w:rsid w:val="002B107E"/>
    <w:rsid w:val="002B1D0A"/>
    <w:rsid w:val="002B3848"/>
    <w:rsid w:val="002B4066"/>
    <w:rsid w:val="002B42EA"/>
    <w:rsid w:val="002B4A1F"/>
    <w:rsid w:val="002B5770"/>
    <w:rsid w:val="002B5FAF"/>
    <w:rsid w:val="002B728B"/>
    <w:rsid w:val="002B7C43"/>
    <w:rsid w:val="002C0881"/>
    <w:rsid w:val="002C0BCC"/>
    <w:rsid w:val="002C2955"/>
    <w:rsid w:val="002C3F00"/>
    <w:rsid w:val="002C4BBF"/>
    <w:rsid w:val="002C6888"/>
    <w:rsid w:val="002C7C33"/>
    <w:rsid w:val="002D05B0"/>
    <w:rsid w:val="002D2AE7"/>
    <w:rsid w:val="002D2F3D"/>
    <w:rsid w:val="002D3B71"/>
    <w:rsid w:val="002D4614"/>
    <w:rsid w:val="002D4802"/>
    <w:rsid w:val="002D4C5A"/>
    <w:rsid w:val="002D5E46"/>
    <w:rsid w:val="002D7EE2"/>
    <w:rsid w:val="002D7F41"/>
    <w:rsid w:val="002E20EF"/>
    <w:rsid w:val="002E240D"/>
    <w:rsid w:val="002E2495"/>
    <w:rsid w:val="002E2AAF"/>
    <w:rsid w:val="002E2EA2"/>
    <w:rsid w:val="002E3421"/>
    <w:rsid w:val="002E36BE"/>
    <w:rsid w:val="002E46B7"/>
    <w:rsid w:val="002E5D74"/>
    <w:rsid w:val="002E6A9D"/>
    <w:rsid w:val="002E6DCF"/>
    <w:rsid w:val="002E7240"/>
    <w:rsid w:val="002E75D0"/>
    <w:rsid w:val="002E7D32"/>
    <w:rsid w:val="002F274B"/>
    <w:rsid w:val="002F2E2B"/>
    <w:rsid w:val="002F3E45"/>
    <w:rsid w:val="002F5B4B"/>
    <w:rsid w:val="002F5CDF"/>
    <w:rsid w:val="002F710A"/>
    <w:rsid w:val="002F7453"/>
    <w:rsid w:val="00300B0A"/>
    <w:rsid w:val="00301395"/>
    <w:rsid w:val="00302EBD"/>
    <w:rsid w:val="003033D0"/>
    <w:rsid w:val="00303AEE"/>
    <w:rsid w:val="00303F51"/>
    <w:rsid w:val="00304175"/>
    <w:rsid w:val="0030449E"/>
    <w:rsid w:val="003054A0"/>
    <w:rsid w:val="0030663F"/>
    <w:rsid w:val="00307281"/>
    <w:rsid w:val="003104A1"/>
    <w:rsid w:val="00313512"/>
    <w:rsid w:val="00313960"/>
    <w:rsid w:val="00313B68"/>
    <w:rsid w:val="003141E7"/>
    <w:rsid w:val="003228A6"/>
    <w:rsid w:val="003229DF"/>
    <w:rsid w:val="00323DAF"/>
    <w:rsid w:val="00323F02"/>
    <w:rsid w:val="00325D19"/>
    <w:rsid w:val="00327FEA"/>
    <w:rsid w:val="00331219"/>
    <w:rsid w:val="0033135F"/>
    <w:rsid w:val="0033212F"/>
    <w:rsid w:val="00332ACA"/>
    <w:rsid w:val="003333B8"/>
    <w:rsid w:val="0033440C"/>
    <w:rsid w:val="0033445A"/>
    <w:rsid w:val="00334C93"/>
    <w:rsid w:val="0033551C"/>
    <w:rsid w:val="003363D2"/>
    <w:rsid w:val="00345323"/>
    <w:rsid w:val="00345813"/>
    <w:rsid w:val="00347075"/>
    <w:rsid w:val="003501A4"/>
    <w:rsid w:val="003503F3"/>
    <w:rsid w:val="00353F06"/>
    <w:rsid w:val="003565F3"/>
    <w:rsid w:val="00356691"/>
    <w:rsid w:val="00356CFB"/>
    <w:rsid w:val="00356F20"/>
    <w:rsid w:val="003572CD"/>
    <w:rsid w:val="00361142"/>
    <w:rsid w:val="00364023"/>
    <w:rsid w:val="00366AC9"/>
    <w:rsid w:val="00367128"/>
    <w:rsid w:val="003675E5"/>
    <w:rsid w:val="0036760D"/>
    <w:rsid w:val="00367B0D"/>
    <w:rsid w:val="00367EC4"/>
    <w:rsid w:val="00372CD4"/>
    <w:rsid w:val="003731EC"/>
    <w:rsid w:val="00374AF0"/>
    <w:rsid w:val="003750BD"/>
    <w:rsid w:val="00375FFD"/>
    <w:rsid w:val="00377E67"/>
    <w:rsid w:val="0038012E"/>
    <w:rsid w:val="00380F8A"/>
    <w:rsid w:val="00381600"/>
    <w:rsid w:val="0038247F"/>
    <w:rsid w:val="00383159"/>
    <w:rsid w:val="00383460"/>
    <w:rsid w:val="00385A52"/>
    <w:rsid w:val="00386B32"/>
    <w:rsid w:val="003872E7"/>
    <w:rsid w:val="00390885"/>
    <w:rsid w:val="00391535"/>
    <w:rsid w:val="003920BB"/>
    <w:rsid w:val="00392361"/>
    <w:rsid w:val="00392419"/>
    <w:rsid w:val="003941A9"/>
    <w:rsid w:val="003949CC"/>
    <w:rsid w:val="003961F2"/>
    <w:rsid w:val="003964FF"/>
    <w:rsid w:val="00396F72"/>
    <w:rsid w:val="00397E9A"/>
    <w:rsid w:val="003A03DC"/>
    <w:rsid w:val="003A122A"/>
    <w:rsid w:val="003A13BD"/>
    <w:rsid w:val="003A2978"/>
    <w:rsid w:val="003A72C2"/>
    <w:rsid w:val="003A79EA"/>
    <w:rsid w:val="003A7F35"/>
    <w:rsid w:val="003B1AE8"/>
    <w:rsid w:val="003B1CCC"/>
    <w:rsid w:val="003B2E3E"/>
    <w:rsid w:val="003B3474"/>
    <w:rsid w:val="003B3D45"/>
    <w:rsid w:val="003B6D34"/>
    <w:rsid w:val="003C05FE"/>
    <w:rsid w:val="003C0FF4"/>
    <w:rsid w:val="003C11AA"/>
    <w:rsid w:val="003C13E6"/>
    <w:rsid w:val="003C18B0"/>
    <w:rsid w:val="003C1A8D"/>
    <w:rsid w:val="003C4504"/>
    <w:rsid w:val="003C5937"/>
    <w:rsid w:val="003C6608"/>
    <w:rsid w:val="003C6699"/>
    <w:rsid w:val="003C7991"/>
    <w:rsid w:val="003D2B2A"/>
    <w:rsid w:val="003D42FF"/>
    <w:rsid w:val="003D44FE"/>
    <w:rsid w:val="003D7181"/>
    <w:rsid w:val="003D7914"/>
    <w:rsid w:val="003D7D32"/>
    <w:rsid w:val="003E0BC8"/>
    <w:rsid w:val="003E0E38"/>
    <w:rsid w:val="003E13DA"/>
    <w:rsid w:val="003E184A"/>
    <w:rsid w:val="003E388A"/>
    <w:rsid w:val="003E3BC4"/>
    <w:rsid w:val="003E4A65"/>
    <w:rsid w:val="003E4DFB"/>
    <w:rsid w:val="003E5495"/>
    <w:rsid w:val="003E5B12"/>
    <w:rsid w:val="003E5ED4"/>
    <w:rsid w:val="003E63BD"/>
    <w:rsid w:val="003E7B49"/>
    <w:rsid w:val="003E7D86"/>
    <w:rsid w:val="003F40D3"/>
    <w:rsid w:val="003F4587"/>
    <w:rsid w:val="003F4914"/>
    <w:rsid w:val="003F534D"/>
    <w:rsid w:val="003F5527"/>
    <w:rsid w:val="003F5957"/>
    <w:rsid w:val="003F5CA4"/>
    <w:rsid w:val="003F6909"/>
    <w:rsid w:val="003F7C66"/>
    <w:rsid w:val="004003B8"/>
    <w:rsid w:val="004019D6"/>
    <w:rsid w:val="00401B1B"/>
    <w:rsid w:val="00401CFB"/>
    <w:rsid w:val="00402C09"/>
    <w:rsid w:val="004037D9"/>
    <w:rsid w:val="004047BC"/>
    <w:rsid w:val="00404CC1"/>
    <w:rsid w:val="00404DD0"/>
    <w:rsid w:val="004068D7"/>
    <w:rsid w:val="00407620"/>
    <w:rsid w:val="00407CA2"/>
    <w:rsid w:val="00410D58"/>
    <w:rsid w:val="0041100B"/>
    <w:rsid w:val="0041193A"/>
    <w:rsid w:val="00411AF1"/>
    <w:rsid w:val="0041557A"/>
    <w:rsid w:val="0041587B"/>
    <w:rsid w:val="00415D46"/>
    <w:rsid w:val="00416847"/>
    <w:rsid w:val="004174C7"/>
    <w:rsid w:val="00417DFD"/>
    <w:rsid w:val="0042083D"/>
    <w:rsid w:val="004227EB"/>
    <w:rsid w:val="004229F0"/>
    <w:rsid w:val="00422A15"/>
    <w:rsid w:val="00422E56"/>
    <w:rsid w:val="004238CC"/>
    <w:rsid w:val="004258EA"/>
    <w:rsid w:val="004278E1"/>
    <w:rsid w:val="004306B9"/>
    <w:rsid w:val="00431BD8"/>
    <w:rsid w:val="00431ED7"/>
    <w:rsid w:val="0043368D"/>
    <w:rsid w:val="00433CF5"/>
    <w:rsid w:val="004342EE"/>
    <w:rsid w:val="004346D7"/>
    <w:rsid w:val="0043488C"/>
    <w:rsid w:val="00435313"/>
    <w:rsid w:val="00436584"/>
    <w:rsid w:val="004378CD"/>
    <w:rsid w:val="00437BF0"/>
    <w:rsid w:val="00440E42"/>
    <w:rsid w:val="00440FE6"/>
    <w:rsid w:val="004411BB"/>
    <w:rsid w:val="00444FFB"/>
    <w:rsid w:val="00445221"/>
    <w:rsid w:val="0044530B"/>
    <w:rsid w:val="00447566"/>
    <w:rsid w:val="00450DE5"/>
    <w:rsid w:val="00451256"/>
    <w:rsid w:val="00452394"/>
    <w:rsid w:val="004525F6"/>
    <w:rsid w:val="00452A64"/>
    <w:rsid w:val="00453ABE"/>
    <w:rsid w:val="0045430A"/>
    <w:rsid w:val="004547F5"/>
    <w:rsid w:val="004548D9"/>
    <w:rsid w:val="00454A66"/>
    <w:rsid w:val="00454BAC"/>
    <w:rsid w:val="00454DF5"/>
    <w:rsid w:val="004555F9"/>
    <w:rsid w:val="00456A53"/>
    <w:rsid w:val="00457502"/>
    <w:rsid w:val="0046062B"/>
    <w:rsid w:val="00460645"/>
    <w:rsid w:val="004626A2"/>
    <w:rsid w:val="0046415A"/>
    <w:rsid w:val="0046522F"/>
    <w:rsid w:val="00465BE8"/>
    <w:rsid w:val="00465F3C"/>
    <w:rsid w:val="0046667F"/>
    <w:rsid w:val="004701CE"/>
    <w:rsid w:val="0047041D"/>
    <w:rsid w:val="0047048F"/>
    <w:rsid w:val="004705DF"/>
    <w:rsid w:val="0047091C"/>
    <w:rsid w:val="004713C9"/>
    <w:rsid w:val="00471FA3"/>
    <w:rsid w:val="004735A7"/>
    <w:rsid w:val="0047360C"/>
    <w:rsid w:val="004736A5"/>
    <w:rsid w:val="00473752"/>
    <w:rsid w:val="00476ED4"/>
    <w:rsid w:val="00477510"/>
    <w:rsid w:val="00477643"/>
    <w:rsid w:val="00477BE6"/>
    <w:rsid w:val="004802BA"/>
    <w:rsid w:val="004809BF"/>
    <w:rsid w:val="004816C8"/>
    <w:rsid w:val="00481AE5"/>
    <w:rsid w:val="00481EB1"/>
    <w:rsid w:val="004832BB"/>
    <w:rsid w:val="00483646"/>
    <w:rsid w:val="00483C8C"/>
    <w:rsid w:val="0048433C"/>
    <w:rsid w:val="00485275"/>
    <w:rsid w:val="004862DC"/>
    <w:rsid w:val="00487D18"/>
    <w:rsid w:val="00490BD7"/>
    <w:rsid w:val="004916ED"/>
    <w:rsid w:val="004925B4"/>
    <w:rsid w:val="00492848"/>
    <w:rsid w:val="00492D97"/>
    <w:rsid w:val="0049380D"/>
    <w:rsid w:val="0049483A"/>
    <w:rsid w:val="00494BC9"/>
    <w:rsid w:val="0049540D"/>
    <w:rsid w:val="0049577E"/>
    <w:rsid w:val="00496A5F"/>
    <w:rsid w:val="00496BE8"/>
    <w:rsid w:val="004A0B55"/>
    <w:rsid w:val="004A13B5"/>
    <w:rsid w:val="004A1DB2"/>
    <w:rsid w:val="004A2EDD"/>
    <w:rsid w:val="004A39CC"/>
    <w:rsid w:val="004A3DB3"/>
    <w:rsid w:val="004A44C2"/>
    <w:rsid w:val="004A7231"/>
    <w:rsid w:val="004B0770"/>
    <w:rsid w:val="004B14DB"/>
    <w:rsid w:val="004B332D"/>
    <w:rsid w:val="004B3397"/>
    <w:rsid w:val="004B4D90"/>
    <w:rsid w:val="004B506D"/>
    <w:rsid w:val="004B581B"/>
    <w:rsid w:val="004B5A22"/>
    <w:rsid w:val="004B5CA8"/>
    <w:rsid w:val="004B5FD4"/>
    <w:rsid w:val="004B71A7"/>
    <w:rsid w:val="004C48CD"/>
    <w:rsid w:val="004C5739"/>
    <w:rsid w:val="004D305F"/>
    <w:rsid w:val="004D3168"/>
    <w:rsid w:val="004D32BC"/>
    <w:rsid w:val="004D4251"/>
    <w:rsid w:val="004D459F"/>
    <w:rsid w:val="004D4BF9"/>
    <w:rsid w:val="004D51A2"/>
    <w:rsid w:val="004D57BD"/>
    <w:rsid w:val="004D6784"/>
    <w:rsid w:val="004E014D"/>
    <w:rsid w:val="004E0623"/>
    <w:rsid w:val="004E0A8F"/>
    <w:rsid w:val="004E2C98"/>
    <w:rsid w:val="004E3836"/>
    <w:rsid w:val="004E3997"/>
    <w:rsid w:val="004E39C4"/>
    <w:rsid w:val="004E3E15"/>
    <w:rsid w:val="004E504C"/>
    <w:rsid w:val="004E58A9"/>
    <w:rsid w:val="004E6054"/>
    <w:rsid w:val="004E6688"/>
    <w:rsid w:val="004E6E25"/>
    <w:rsid w:val="004E74E4"/>
    <w:rsid w:val="004E7E7B"/>
    <w:rsid w:val="004F255A"/>
    <w:rsid w:val="004F2AB9"/>
    <w:rsid w:val="004F2D18"/>
    <w:rsid w:val="004F3B73"/>
    <w:rsid w:val="004F427E"/>
    <w:rsid w:val="004F5420"/>
    <w:rsid w:val="004F5C61"/>
    <w:rsid w:val="004F7E62"/>
    <w:rsid w:val="005007FF"/>
    <w:rsid w:val="00500F16"/>
    <w:rsid w:val="0050171A"/>
    <w:rsid w:val="00501C90"/>
    <w:rsid w:val="00502231"/>
    <w:rsid w:val="00506E3A"/>
    <w:rsid w:val="00506E96"/>
    <w:rsid w:val="00507726"/>
    <w:rsid w:val="00510213"/>
    <w:rsid w:val="00510B41"/>
    <w:rsid w:val="00510CF0"/>
    <w:rsid w:val="00510D8F"/>
    <w:rsid w:val="005133A4"/>
    <w:rsid w:val="0051373E"/>
    <w:rsid w:val="005154EE"/>
    <w:rsid w:val="005168E7"/>
    <w:rsid w:val="00517037"/>
    <w:rsid w:val="00517B11"/>
    <w:rsid w:val="0052066B"/>
    <w:rsid w:val="00521736"/>
    <w:rsid w:val="0052284D"/>
    <w:rsid w:val="005258AB"/>
    <w:rsid w:val="005264BF"/>
    <w:rsid w:val="00526CEE"/>
    <w:rsid w:val="00527563"/>
    <w:rsid w:val="00530727"/>
    <w:rsid w:val="00531137"/>
    <w:rsid w:val="00532102"/>
    <w:rsid w:val="0053212D"/>
    <w:rsid w:val="00532609"/>
    <w:rsid w:val="005339E3"/>
    <w:rsid w:val="00534BD4"/>
    <w:rsid w:val="00535518"/>
    <w:rsid w:val="00536E4A"/>
    <w:rsid w:val="0053756F"/>
    <w:rsid w:val="00537F73"/>
    <w:rsid w:val="00541A1A"/>
    <w:rsid w:val="00542DD7"/>
    <w:rsid w:val="00543725"/>
    <w:rsid w:val="005438C1"/>
    <w:rsid w:val="00543E86"/>
    <w:rsid w:val="00543F1F"/>
    <w:rsid w:val="00546609"/>
    <w:rsid w:val="005474FA"/>
    <w:rsid w:val="005476BA"/>
    <w:rsid w:val="0055100C"/>
    <w:rsid w:val="00551C72"/>
    <w:rsid w:val="005547BC"/>
    <w:rsid w:val="005550CF"/>
    <w:rsid w:val="005554C7"/>
    <w:rsid w:val="00555683"/>
    <w:rsid w:val="005574BD"/>
    <w:rsid w:val="00557CDC"/>
    <w:rsid w:val="0056149E"/>
    <w:rsid w:val="00562434"/>
    <w:rsid w:val="00562788"/>
    <w:rsid w:val="0056372D"/>
    <w:rsid w:val="00563963"/>
    <w:rsid w:val="00564BE7"/>
    <w:rsid w:val="005653A8"/>
    <w:rsid w:val="00566389"/>
    <w:rsid w:val="00566BC8"/>
    <w:rsid w:val="005712C7"/>
    <w:rsid w:val="005738DB"/>
    <w:rsid w:val="0057400A"/>
    <w:rsid w:val="005747F6"/>
    <w:rsid w:val="00574CFD"/>
    <w:rsid w:val="0057532E"/>
    <w:rsid w:val="005763CC"/>
    <w:rsid w:val="005766C8"/>
    <w:rsid w:val="0057703C"/>
    <w:rsid w:val="00577676"/>
    <w:rsid w:val="00580A8B"/>
    <w:rsid w:val="00581AF4"/>
    <w:rsid w:val="005827B2"/>
    <w:rsid w:val="005831B8"/>
    <w:rsid w:val="00585135"/>
    <w:rsid w:val="00585470"/>
    <w:rsid w:val="00586A6A"/>
    <w:rsid w:val="00586C96"/>
    <w:rsid w:val="00587BD8"/>
    <w:rsid w:val="00587D33"/>
    <w:rsid w:val="005901DE"/>
    <w:rsid w:val="00592058"/>
    <w:rsid w:val="0059296B"/>
    <w:rsid w:val="00592E14"/>
    <w:rsid w:val="0059510E"/>
    <w:rsid w:val="00596542"/>
    <w:rsid w:val="005A0951"/>
    <w:rsid w:val="005A0C10"/>
    <w:rsid w:val="005A14EC"/>
    <w:rsid w:val="005A27CF"/>
    <w:rsid w:val="005A3DB6"/>
    <w:rsid w:val="005A421A"/>
    <w:rsid w:val="005A52E2"/>
    <w:rsid w:val="005A562F"/>
    <w:rsid w:val="005A5B8B"/>
    <w:rsid w:val="005A63F4"/>
    <w:rsid w:val="005B037E"/>
    <w:rsid w:val="005B1184"/>
    <w:rsid w:val="005B16EC"/>
    <w:rsid w:val="005B262E"/>
    <w:rsid w:val="005B3F47"/>
    <w:rsid w:val="005B4E89"/>
    <w:rsid w:val="005C04C9"/>
    <w:rsid w:val="005C0E73"/>
    <w:rsid w:val="005C1E1F"/>
    <w:rsid w:val="005C2A93"/>
    <w:rsid w:val="005C30C5"/>
    <w:rsid w:val="005C4D5C"/>
    <w:rsid w:val="005C5ABD"/>
    <w:rsid w:val="005C7047"/>
    <w:rsid w:val="005C7A0A"/>
    <w:rsid w:val="005D1D86"/>
    <w:rsid w:val="005D1DE0"/>
    <w:rsid w:val="005D1FA9"/>
    <w:rsid w:val="005D2CAB"/>
    <w:rsid w:val="005D33A8"/>
    <w:rsid w:val="005D3B02"/>
    <w:rsid w:val="005D3B1D"/>
    <w:rsid w:val="005D3D2E"/>
    <w:rsid w:val="005D4F09"/>
    <w:rsid w:val="005D64D9"/>
    <w:rsid w:val="005D6844"/>
    <w:rsid w:val="005D6BBD"/>
    <w:rsid w:val="005E0393"/>
    <w:rsid w:val="005E081B"/>
    <w:rsid w:val="005E0F48"/>
    <w:rsid w:val="005E398D"/>
    <w:rsid w:val="005E4858"/>
    <w:rsid w:val="005E48A0"/>
    <w:rsid w:val="005E4F78"/>
    <w:rsid w:val="005E5CCD"/>
    <w:rsid w:val="005E6BA1"/>
    <w:rsid w:val="005F08A9"/>
    <w:rsid w:val="005F0A79"/>
    <w:rsid w:val="005F0B7E"/>
    <w:rsid w:val="005F0DF3"/>
    <w:rsid w:val="005F0F3B"/>
    <w:rsid w:val="005F17AE"/>
    <w:rsid w:val="005F1FA8"/>
    <w:rsid w:val="005F2762"/>
    <w:rsid w:val="005F2D80"/>
    <w:rsid w:val="005F2DA7"/>
    <w:rsid w:val="005F2DDB"/>
    <w:rsid w:val="005F2EDD"/>
    <w:rsid w:val="005F5018"/>
    <w:rsid w:val="005F5A59"/>
    <w:rsid w:val="005F5B02"/>
    <w:rsid w:val="005F5B4C"/>
    <w:rsid w:val="005F6F85"/>
    <w:rsid w:val="005F7284"/>
    <w:rsid w:val="005F7AA5"/>
    <w:rsid w:val="0060045C"/>
    <w:rsid w:val="00602494"/>
    <w:rsid w:val="0060300E"/>
    <w:rsid w:val="00603C0E"/>
    <w:rsid w:val="00605083"/>
    <w:rsid w:val="006100BB"/>
    <w:rsid w:val="006110D7"/>
    <w:rsid w:val="00611721"/>
    <w:rsid w:val="00611AD9"/>
    <w:rsid w:val="00611C42"/>
    <w:rsid w:val="0061241C"/>
    <w:rsid w:val="00612759"/>
    <w:rsid w:val="0061453A"/>
    <w:rsid w:val="0061463B"/>
    <w:rsid w:val="006160FD"/>
    <w:rsid w:val="006166BF"/>
    <w:rsid w:val="00617F9D"/>
    <w:rsid w:val="00621179"/>
    <w:rsid w:val="0062351F"/>
    <w:rsid w:val="00623549"/>
    <w:rsid w:val="006242C4"/>
    <w:rsid w:val="00624746"/>
    <w:rsid w:val="00625CFD"/>
    <w:rsid w:val="00631702"/>
    <w:rsid w:val="0063199E"/>
    <w:rsid w:val="006328A5"/>
    <w:rsid w:val="00633D5F"/>
    <w:rsid w:val="006341C7"/>
    <w:rsid w:val="006342C0"/>
    <w:rsid w:val="00634417"/>
    <w:rsid w:val="00634848"/>
    <w:rsid w:val="00636DEF"/>
    <w:rsid w:val="00637101"/>
    <w:rsid w:val="00637340"/>
    <w:rsid w:val="0064101E"/>
    <w:rsid w:val="006410FB"/>
    <w:rsid w:val="0064121A"/>
    <w:rsid w:val="00642B7D"/>
    <w:rsid w:val="006437EA"/>
    <w:rsid w:val="00643CB2"/>
    <w:rsid w:val="00644075"/>
    <w:rsid w:val="006463A6"/>
    <w:rsid w:val="00646A9A"/>
    <w:rsid w:val="006508D4"/>
    <w:rsid w:val="00651089"/>
    <w:rsid w:val="00651A23"/>
    <w:rsid w:val="00651E74"/>
    <w:rsid w:val="006523F1"/>
    <w:rsid w:val="00653BFA"/>
    <w:rsid w:val="00653F61"/>
    <w:rsid w:val="006540D1"/>
    <w:rsid w:val="00654212"/>
    <w:rsid w:val="00654FFF"/>
    <w:rsid w:val="0065602E"/>
    <w:rsid w:val="00656F84"/>
    <w:rsid w:val="0065751E"/>
    <w:rsid w:val="0066078F"/>
    <w:rsid w:val="00660AB6"/>
    <w:rsid w:val="00660F4D"/>
    <w:rsid w:val="006612F2"/>
    <w:rsid w:val="0066188B"/>
    <w:rsid w:val="00662124"/>
    <w:rsid w:val="00662988"/>
    <w:rsid w:val="006640B2"/>
    <w:rsid w:val="00664FA0"/>
    <w:rsid w:val="006657C6"/>
    <w:rsid w:val="00667976"/>
    <w:rsid w:val="00667EAA"/>
    <w:rsid w:val="00670203"/>
    <w:rsid w:val="00671B33"/>
    <w:rsid w:val="00671D9E"/>
    <w:rsid w:val="0067379E"/>
    <w:rsid w:val="006751D1"/>
    <w:rsid w:val="006770D2"/>
    <w:rsid w:val="00677616"/>
    <w:rsid w:val="006809CD"/>
    <w:rsid w:val="0068116B"/>
    <w:rsid w:val="006811F2"/>
    <w:rsid w:val="006813FC"/>
    <w:rsid w:val="00681A98"/>
    <w:rsid w:val="00683E5A"/>
    <w:rsid w:val="006843BF"/>
    <w:rsid w:val="00686E01"/>
    <w:rsid w:val="006907BA"/>
    <w:rsid w:val="006909DC"/>
    <w:rsid w:val="00692193"/>
    <w:rsid w:val="00692D7C"/>
    <w:rsid w:val="00693DB2"/>
    <w:rsid w:val="00695363"/>
    <w:rsid w:val="006954C4"/>
    <w:rsid w:val="00695D48"/>
    <w:rsid w:val="00695FA8"/>
    <w:rsid w:val="00696250"/>
    <w:rsid w:val="00696C1A"/>
    <w:rsid w:val="006A04CC"/>
    <w:rsid w:val="006A19E3"/>
    <w:rsid w:val="006A27AB"/>
    <w:rsid w:val="006A5F7B"/>
    <w:rsid w:val="006A6511"/>
    <w:rsid w:val="006A66D0"/>
    <w:rsid w:val="006B1621"/>
    <w:rsid w:val="006B1848"/>
    <w:rsid w:val="006B1C90"/>
    <w:rsid w:val="006B1DE0"/>
    <w:rsid w:val="006B23DF"/>
    <w:rsid w:val="006B2AD9"/>
    <w:rsid w:val="006B3AE6"/>
    <w:rsid w:val="006B485E"/>
    <w:rsid w:val="006B4C37"/>
    <w:rsid w:val="006B4D47"/>
    <w:rsid w:val="006B6990"/>
    <w:rsid w:val="006B741E"/>
    <w:rsid w:val="006B7539"/>
    <w:rsid w:val="006C10CE"/>
    <w:rsid w:val="006C2FFD"/>
    <w:rsid w:val="006C4541"/>
    <w:rsid w:val="006C5718"/>
    <w:rsid w:val="006C6D79"/>
    <w:rsid w:val="006C7670"/>
    <w:rsid w:val="006D1802"/>
    <w:rsid w:val="006D1D7A"/>
    <w:rsid w:val="006D2190"/>
    <w:rsid w:val="006D2296"/>
    <w:rsid w:val="006D28EE"/>
    <w:rsid w:val="006D3094"/>
    <w:rsid w:val="006D3375"/>
    <w:rsid w:val="006D3B73"/>
    <w:rsid w:val="006D492F"/>
    <w:rsid w:val="006D5327"/>
    <w:rsid w:val="006D55ED"/>
    <w:rsid w:val="006D5967"/>
    <w:rsid w:val="006D662F"/>
    <w:rsid w:val="006D69EF"/>
    <w:rsid w:val="006D6C78"/>
    <w:rsid w:val="006E04C7"/>
    <w:rsid w:val="006E08EC"/>
    <w:rsid w:val="006E228D"/>
    <w:rsid w:val="006E3915"/>
    <w:rsid w:val="006E396E"/>
    <w:rsid w:val="006E46A7"/>
    <w:rsid w:val="006E4D10"/>
    <w:rsid w:val="006E57EB"/>
    <w:rsid w:val="006F030C"/>
    <w:rsid w:val="006F061F"/>
    <w:rsid w:val="006F1062"/>
    <w:rsid w:val="006F1390"/>
    <w:rsid w:val="006F1981"/>
    <w:rsid w:val="006F207B"/>
    <w:rsid w:val="006F4A5D"/>
    <w:rsid w:val="006F5008"/>
    <w:rsid w:val="006F5B3E"/>
    <w:rsid w:val="006F5FFD"/>
    <w:rsid w:val="006F63AB"/>
    <w:rsid w:val="006F6B19"/>
    <w:rsid w:val="006F7093"/>
    <w:rsid w:val="00700376"/>
    <w:rsid w:val="007003A7"/>
    <w:rsid w:val="00702115"/>
    <w:rsid w:val="00702501"/>
    <w:rsid w:val="00702CC5"/>
    <w:rsid w:val="0070354F"/>
    <w:rsid w:val="00703AFC"/>
    <w:rsid w:val="00703CE4"/>
    <w:rsid w:val="007042EE"/>
    <w:rsid w:val="0070464B"/>
    <w:rsid w:val="0070485F"/>
    <w:rsid w:val="00704C53"/>
    <w:rsid w:val="00705373"/>
    <w:rsid w:val="00705B08"/>
    <w:rsid w:val="00706990"/>
    <w:rsid w:val="00706CC3"/>
    <w:rsid w:val="007072BB"/>
    <w:rsid w:val="00707460"/>
    <w:rsid w:val="007074EE"/>
    <w:rsid w:val="00707DF8"/>
    <w:rsid w:val="00711D9A"/>
    <w:rsid w:val="007129A5"/>
    <w:rsid w:val="0071621E"/>
    <w:rsid w:val="0071622C"/>
    <w:rsid w:val="007169E4"/>
    <w:rsid w:val="00720CFC"/>
    <w:rsid w:val="0072103F"/>
    <w:rsid w:val="00721804"/>
    <w:rsid w:val="00725B2F"/>
    <w:rsid w:val="00725DF8"/>
    <w:rsid w:val="00726A37"/>
    <w:rsid w:val="00726DCB"/>
    <w:rsid w:val="00727A04"/>
    <w:rsid w:val="00727FD4"/>
    <w:rsid w:val="007307CD"/>
    <w:rsid w:val="00731E5C"/>
    <w:rsid w:val="00731F40"/>
    <w:rsid w:val="007320AA"/>
    <w:rsid w:val="00732300"/>
    <w:rsid w:val="0073272D"/>
    <w:rsid w:val="00732CA0"/>
    <w:rsid w:val="00734D92"/>
    <w:rsid w:val="00735648"/>
    <w:rsid w:val="00735BEE"/>
    <w:rsid w:val="00735E2F"/>
    <w:rsid w:val="007361DE"/>
    <w:rsid w:val="00740B05"/>
    <w:rsid w:val="007424F7"/>
    <w:rsid w:val="00742AB8"/>
    <w:rsid w:val="00743851"/>
    <w:rsid w:val="007445C7"/>
    <w:rsid w:val="007530F3"/>
    <w:rsid w:val="0075466D"/>
    <w:rsid w:val="00755585"/>
    <w:rsid w:val="007565D2"/>
    <w:rsid w:val="00756E33"/>
    <w:rsid w:val="00757239"/>
    <w:rsid w:val="0076015D"/>
    <w:rsid w:val="0076149C"/>
    <w:rsid w:val="00762194"/>
    <w:rsid w:val="007621A1"/>
    <w:rsid w:val="0076334D"/>
    <w:rsid w:val="0076343A"/>
    <w:rsid w:val="00763F8F"/>
    <w:rsid w:val="00764511"/>
    <w:rsid w:val="00765130"/>
    <w:rsid w:val="0076520E"/>
    <w:rsid w:val="00766383"/>
    <w:rsid w:val="00766C50"/>
    <w:rsid w:val="00770C91"/>
    <w:rsid w:val="007729AB"/>
    <w:rsid w:val="00773BB7"/>
    <w:rsid w:val="007752CB"/>
    <w:rsid w:val="00775C89"/>
    <w:rsid w:val="00776285"/>
    <w:rsid w:val="00776550"/>
    <w:rsid w:val="007807CE"/>
    <w:rsid w:val="00780807"/>
    <w:rsid w:val="007819D9"/>
    <w:rsid w:val="00783DAC"/>
    <w:rsid w:val="007843ED"/>
    <w:rsid w:val="007844A0"/>
    <w:rsid w:val="007846DD"/>
    <w:rsid w:val="0078477F"/>
    <w:rsid w:val="00785C54"/>
    <w:rsid w:val="00786C04"/>
    <w:rsid w:val="00786EE0"/>
    <w:rsid w:val="00787D00"/>
    <w:rsid w:val="00790DE7"/>
    <w:rsid w:val="00791326"/>
    <w:rsid w:val="007922CD"/>
    <w:rsid w:val="00792401"/>
    <w:rsid w:val="007930F3"/>
    <w:rsid w:val="007937B5"/>
    <w:rsid w:val="00793E40"/>
    <w:rsid w:val="00793F2B"/>
    <w:rsid w:val="0079453F"/>
    <w:rsid w:val="00796FCC"/>
    <w:rsid w:val="00797175"/>
    <w:rsid w:val="007A0904"/>
    <w:rsid w:val="007A44EE"/>
    <w:rsid w:val="007A4CCE"/>
    <w:rsid w:val="007A54CE"/>
    <w:rsid w:val="007B1354"/>
    <w:rsid w:val="007B1586"/>
    <w:rsid w:val="007B1734"/>
    <w:rsid w:val="007B27CD"/>
    <w:rsid w:val="007B2C6A"/>
    <w:rsid w:val="007B4EC9"/>
    <w:rsid w:val="007B59AD"/>
    <w:rsid w:val="007B6B80"/>
    <w:rsid w:val="007C14EF"/>
    <w:rsid w:val="007C16F0"/>
    <w:rsid w:val="007C1D3B"/>
    <w:rsid w:val="007C24F6"/>
    <w:rsid w:val="007C25E0"/>
    <w:rsid w:val="007C279D"/>
    <w:rsid w:val="007C2E76"/>
    <w:rsid w:val="007C2FA7"/>
    <w:rsid w:val="007C3BB9"/>
    <w:rsid w:val="007C3E37"/>
    <w:rsid w:val="007C5250"/>
    <w:rsid w:val="007C546D"/>
    <w:rsid w:val="007C550E"/>
    <w:rsid w:val="007C5B88"/>
    <w:rsid w:val="007C6C39"/>
    <w:rsid w:val="007D0041"/>
    <w:rsid w:val="007D21DB"/>
    <w:rsid w:val="007D3348"/>
    <w:rsid w:val="007D3430"/>
    <w:rsid w:val="007D4EA1"/>
    <w:rsid w:val="007D5019"/>
    <w:rsid w:val="007D63A0"/>
    <w:rsid w:val="007D6B22"/>
    <w:rsid w:val="007D76CF"/>
    <w:rsid w:val="007D7993"/>
    <w:rsid w:val="007D7A8B"/>
    <w:rsid w:val="007E0DB0"/>
    <w:rsid w:val="007E4DF8"/>
    <w:rsid w:val="007E6022"/>
    <w:rsid w:val="007E6232"/>
    <w:rsid w:val="007E683D"/>
    <w:rsid w:val="007E7A68"/>
    <w:rsid w:val="007F0680"/>
    <w:rsid w:val="007F129B"/>
    <w:rsid w:val="007F1ECF"/>
    <w:rsid w:val="007F20AB"/>
    <w:rsid w:val="007F268C"/>
    <w:rsid w:val="007F2B24"/>
    <w:rsid w:val="007F33C1"/>
    <w:rsid w:val="007F641C"/>
    <w:rsid w:val="007F6C64"/>
    <w:rsid w:val="007F6CCE"/>
    <w:rsid w:val="007F74EB"/>
    <w:rsid w:val="007F79F5"/>
    <w:rsid w:val="008015E7"/>
    <w:rsid w:val="008017A7"/>
    <w:rsid w:val="00801A9B"/>
    <w:rsid w:val="00801CA8"/>
    <w:rsid w:val="0080345A"/>
    <w:rsid w:val="00803A06"/>
    <w:rsid w:val="00804A7C"/>
    <w:rsid w:val="00805CA2"/>
    <w:rsid w:val="00805D93"/>
    <w:rsid w:val="00806AA6"/>
    <w:rsid w:val="00810499"/>
    <w:rsid w:val="00810BEA"/>
    <w:rsid w:val="00811174"/>
    <w:rsid w:val="00812FA6"/>
    <w:rsid w:val="00813012"/>
    <w:rsid w:val="00813658"/>
    <w:rsid w:val="00813DF1"/>
    <w:rsid w:val="008145DA"/>
    <w:rsid w:val="008145EB"/>
    <w:rsid w:val="008146C1"/>
    <w:rsid w:val="008148C9"/>
    <w:rsid w:val="00815029"/>
    <w:rsid w:val="00816011"/>
    <w:rsid w:val="00816DDC"/>
    <w:rsid w:val="008174D3"/>
    <w:rsid w:val="00822280"/>
    <w:rsid w:val="008224F9"/>
    <w:rsid w:val="00822706"/>
    <w:rsid w:val="008234D8"/>
    <w:rsid w:val="0082485D"/>
    <w:rsid w:val="008249D0"/>
    <w:rsid w:val="00824D92"/>
    <w:rsid w:val="008255F2"/>
    <w:rsid w:val="00830F74"/>
    <w:rsid w:val="008310F2"/>
    <w:rsid w:val="0083221B"/>
    <w:rsid w:val="008325E3"/>
    <w:rsid w:val="0083289A"/>
    <w:rsid w:val="008331CE"/>
    <w:rsid w:val="008347B2"/>
    <w:rsid w:val="0083495E"/>
    <w:rsid w:val="00835995"/>
    <w:rsid w:val="008372B8"/>
    <w:rsid w:val="008374A0"/>
    <w:rsid w:val="008374AA"/>
    <w:rsid w:val="008376F0"/>
    <w:rsid w:val="00837AA4"/>
    <w:rsid w:val="00837FA3"/>
    <w:rsid w:val="00840847"/>
    <w:rsid w:val="00840B37"/>
    <w:rsid w:val="00841315"/>
    <w:rsid w:val="008423E1"/>
    <w:rsid w:val="0084286B"/>
    <w:rsid w:val="00842898"/>
    <w:rsid w:val="0084466F"/>
    <w:rsid w:val="00851DC1"/>
    <w:rsid w:val="008528D8"/>
    <w:rsid w:val="00852905"/>
    <w:rsid w:val="008541E8"/>
    <w:rsid w:val="0085468C"/>
    <w:rsid w:val="00854BAF"/>
    <w:rsid w:val="00854C89"/>
    <w:rsid w:val="00855767"/>
    <w:rsid w:val="00855DEA"/>
    <w:rsid w:val="0085670F"/>
    <w:rsid w:val="00860236"/>
    <w:rsid w:val="00861784"/>
    <w:rsid w:val="00862AB8"/>
    <w:rsid w:val="00862ECA"/>
    <w:rsid w:val="00866801"/>
    <w:rsid w:val="00866B74"/>
    <w:rsid w:val="008673B9"/>
    <w:rsid w:val="0087037D"/>
    <w:rsid w:val="008705A2"/>
    <w:rsid w:val="00870A27"/>
    <w:rsid w:val="00870CA0"/>
    <w:rsid w:val="008718CC"/>
    <w:rsid w:val="00872FBE"/>
    <w:rsid w:val="00874A40"/>
    <w:rsid w:val="0087660F"/>
    <w:rsid w:val="0087740B"/>
    <w:rsid w:val="008778A6"/>
    <w:rsid w:val="00877F3C"/>
    <w:rsid w:val="00885A2B"/>
    <w:rsid w:val="008860C9"/>
    <w:rsid w:val="00886440"/>
    <w:rsid w:val="00886D27"/>
    <w:rsid w:val="00891607"/>
    <w:rsid w:val="00892E42"/>
    <w:rsid w:val="00893F27"/>
    <w:rsid w:val="0089406A"/>
    <w:rsid w:val="00895007"/>
    <w:rsid w:val="00895480"/>
    <w:rsid w:val="00895EDC"/>
    <w:rsid w:val="00897274"/>
    <w:rsid w:val="008975C5"/>
    <w:rsid w:val="00897DF7"/>
    <w:rsid w:val="008A0919"/>
    <w:rsid w:val="008A124B"/>
    <w:rsid w:val="008A2300"/>
    <w:rsid w:val="008A236C"/>
    <w:rsid w:val="008A391F"/>
    <w:rsid w:val="008A4F2E"/>
    <w:rsid w:val="008A5E3F"/>
    <w:rsid w:val="008A657B"/>
    <w:rsid w:val="008A67BA"/>
    <w:rsid w:val="008B0DBC"/>
    <w:rsid w:val="008B16D6"/>
    <w:rsid w:val="008B189C"/>
    <w:rsid w:val="008B22F6"/>
    <w:rsid w:val="008B3F2B"/>
    <w:rsid w:val="008B3FCF"/>
    <w:rsid w:val="008B4F46"/>
    <w:rsid w:val="008B5966"/>
    <w:rsid w:val="008B5A2C"/>
    <w:rsid w:val="008B5B03"/>
    <w:rsid w:val="008B5BFD"/>
    <w:rsid w:val="008B5F37"/>
    <w:rsid w:val="008B6F5C"/>
    <w:rsid w:val="008B7C99"/>
    <w:rsid w:val="008C1B19"/>
    <w:rsid w:val="008C2225"/>
    <w:rsid w:val="008C2F9C"/>
    <w:rsid w:val="008C3512"/>
    <w:rsid w:val="008C377E"/>
    <w:rsid w:val="008C40F3"/>
    <w:rsid w:val="008C41AC"/>
    <w:rsid w:val="008C5817"/>
    <w:rsid w:val="008C5828"/>
    <w:rsid w:val="008D04FE"/>
    <w:rsid w:val="008D0630"/>
    <w:rsid w:val="008D0B09"/>
    <w:rsid w:val="008D1140"/>
    <w:rsid w:val="008D162D"/>
    <w:rsid w:val="008D1DD0"/>
    <w:rsid w:val="008D2526"/>
    <w:rsid w:val="008D4402"/>
    <w:rsid w:val="008D4D5C"/>
    <w:rsid w:val="008D5BA0"/>
    <w:rsid w:val="008D6DB0"/>
    <w:rsid w:val="008E0EA6"/>
    <w:rsid w:val="008E110A"/>
    <w:rsid w:val="008E177B"/>
    <w:rsid w:val="008E1BBD"/>
    <w:rsid w:val="008E1FBF"/>
    <w:rsid w:val="008E2B20"/>
    <w:rsid w:val="008E2F87"/>
    <w:rsid w:val="008E40E0"/>
    <w:rsid w:val="008E4795"/>
    <w:rsid w:val="008E4CF9"/>
    <w:rsid w:val="008E514E"/>
    <w:rsid w:val="008E6286"/>
    <w:rsid w:val="008E635A"/>
    <w:rsid w:val="008E71BF"/>
    <w:rsid w:val="008E742F"/>
    <w:rsid w:val="008E7592"/>
    <w:rsid w:val="008F1B20"/>
    <w:rsid w:val="008F309F"/>
    <w:rsid w:val="008F3A7C"/>
    <w:rsid w:val="008F4E4B"/>
    <w:rsid w:val="008F4F6F"/>
    <w:rsid w:val="008F529D"/>
    <w:rsid w:val="008F602B"/>
    <w:rsid w:val="008F6779"/>
    <w:rsid w:val="008F7778"/>
    <w:rsid w:val="008F7FD4"/>
    <w:rsid w:val="0090082B"/>
    <w:rsid w:val="009015DA"/>
    <w:rsid w:val="009017E4"/>
    <w:rsid w:val="009024FE"/>
    <w:rsid w:val="0090322B"/>
    <w:rsid w:val="0090406E"/>
    <w:rsid w:val="00904EC1"/>
    <w:rsid w:val="009124DA"/>
    <w:rsid w:val="0091319B"/>
    <w:rsid w:val="009154F3"/>
    <w:rsid w:val="009156B5"/>
    <w:rsid w:val="009159F9"/>
    <w:rsid w:val="00917114"/>
    <w:rsid w:val="00920334"/>
    <w:rsid w:val="00920B8E"/>
    <w:rsid w:val="00920D03"/>
    <w:rsid w:val="00921611"/>
    <w:rsid w:val="00921898"/>
    <w:rsid w:val="009234E2"/>
    <w:rsid w:val="0092423D"/>
    <w:rsid w:val="009243E4"/>
    <w:rsid w:val="009250F6"/>
    <w:rsid w:val="0092541E"/>
    <w:rsid w:val="0092566E"/>
    <w:rsid w:val="00925FE4"/>
    <w:rsid w:val="009273E2"/>
    <w:rsid w:val="00930199"/>
    <w:rsid w:val="00930672"/>
    <w:rsid w:val="00930E85"/>
    <w:rsid w:val="00931840"/>
    <w:rsid w:val="00933439"/>
    <w:rsid w:val="009344A4"/>
    <w:rsid w:val="00934632"/>
    <w:rsid w:val="00934F2B"/>
    <w:rsid w:val="00934FF1"/>
    <w:rsid w:val="00935248"/>
    <w:rsid w:val="0093602C"/>
    <w:rsid w:val="009363B0"/>
    <w:rsid w:val="00936D3E"/>
    <w:rsid w:val="009374A9"/>
    <w:rsid w:val="00940CA3"/>
    <w:rsid w:val="0094142E"/>
    <w:rsid w:val="00943E39"/>
    <w:rsid w:val="00944AFD"/>
    <w:rsid w:val="00944D72"/>
    <w:rsid w:val="00945BA1"/>
    <w:rsid w:val="00945D97"/>
    <w:rsid w:val="00946399"/>
    <w:rsid w:val="00946582"/>
    <w:rsid w:val="00947139"/>
    <w:rsid w:val="00947AAB"/>
    <w:rsid w:val="00947B27"/>
    <w:rsid w:val="009507EF"/>
    <w:rsid w:val="0095095E"/>
    <w:rsid w:val="009517F6"/>
    <w:rsid w:val="009521A4"/>
    <w:rsid w:val="00955A8F"/>
    <w:rsid w:val="0095642D"/>
    <w:rsid w:val="009569CB"/>
    <w:rsid w:val="00957A2B"/>
    <w:rsid w:val="00957FCD"/>
    <w:rsid w:val="00960109"/>
    <w:rsid w:val="00960454"/>
    <w:rsid w:val="00960C96"/>
    <w:rsid w:val="0096187D"/>
    <w:rsid w:val="00961C55"/>
    <w:rsid w:val="00961C78"/>
    <w:rsid w:val="009622F4"/>
    <w:rsid w:val="00962550"/>
    <w:rsid w:val="00965F5D"/>
    <w:rsid w:val="00966A58"/>
    <w:rsid w:val="00967460"/>
    <w:rsid w:val="00967AC9"/>
    <w:rsid w:val="00972667"/>
    <w:rsid w:val="00972705"/>
    <w:rsid w:val="00972792"/>
    <w:rsid w:val="009742C5"/>
    <w:rsid w:val="00975434"/>
    <w:rsid w:val="00975B45"/>
    <w:rsid w:val="0097610D"/>
    <w:rsid w:val="00977368"/>
    <w:rsid w:val="00980532"/>
    <w:rsid w:val="00980F7D"/>
    <w:rsid w:val="00981560"/>
    <w:rsid w:val="00981C2C"/>
    <w:rsid w:val="00982093"/>
    <w:rsid w:val="00982BB5"/>
    <w:rsid w:val="0098405E"/>
    <w:rsid w:val="00984672"/>
    <w:rsid w:val="00984D51"/>
    <w:rsid w:val="00985D66"/>
    <w:rsid w:val="009860A0"/>
    <w:rsid w:val="00986ACC"/>
    <w:rsid w:val="00986D23"/>
    <w:rsid w:val="009875BF"/>
    <w:rsid w:val="00987D48"/>
    <w:rsid w:val="00990466"/>
    <w:rsid w:val="0099095F"/>
    <w:rsid w:val="0099123F"/>
    <w:rsid w:val="009912B0"/>
    <w:rsid w:val="009937F0"/>
    <w:rsid w:val="009949A3"/>
    <w:rsid w:val="00994F55"/>
    <w:rsid w:val="00995430"/>
    <w:rsid w:val="009958A5"/>
    <w:rsid w:val="00996414"/>
    <w:rsid w:val="00996BD9"/>
    <w:rsid w:val="00996FFD"/>
    <w:rsid w:val="00997373"/>
    <w:rsid w:val="009976CC"/>
    <w:rsid w:val="00997A1C"/>
    <w:rsid w:val="009A0208"/>
    <w:rsid w:val="009A063B"/>
    <w:rsid w:val="009A0933"/>
    <w:rsid w:val="009A1217"/>
    <w:rsid w:val="009A176F"/>
    <w:rsid w:val="009A1AA2"/>
    <w:rsid w:val="009A4786"/>
    <w:rsid w:val="009A4AD5"/>
    <w:rsid w:val="009A4FB0"/>
    <w:rsid w:val="009A5170"/>
    <w:rsid w:val="009A6FFE"/>
    <w:rsid w:val="009A7031"/>
    <w:rsid w:val="009B0861"/>
    <w:rsid w:val="009B14C6"/>
    <w:rsid w:val="009B19F3"/>
    <w:rsid w:val="009B247E"/>
    <w:rsid w:val="009B3404"/>
    <w:rsid w:val="009B35F4"/>
    <w:rsid w:val="009B44B1"/>
    <w:rsid w:val="009B49A0"/>
    <w:rsid w:val="009B5396"/>
    <w:rsid w:val="009B76A4"/>
    <w:rsid w:val="009B7A73"/>
    <w:rsid w:val="009C0B3D"/>
    <w:rsid w:val="009C0C41"/>
    <w:rsid w:val="009C10BF"/>
    <w:rsid w:val="009C1163"/>
    <w:rsid w:val="009C1223"/>
    <w:rsid w:val="009C1C75"/>
    <w:rsid w:val="009C2070"/>
    <w:rsid w:val="009C4957"/>
    <w:rsid w:val="009C52D5"/>
    <w:rsid w:val="009C5F79"/>
    <w:rsid w:val="009C6043"/>
    <w:rsid w:val="009C719D"/>
    <w:rsid w:val="009C7969"/>
    <w:rsid w:val="009C7D6D"/>
    <w:rsid w:val="009C7F9F"/>
    <w:rsid w:val="009D06DF"/>
    <w:rsid w:val="009D64CB"/>
    <w:rsid w:val="009D7193"/>
    <w:rsid w:val="009E0439"/>
    <w:rsid w:val="009E20E2"/>
    <w:rsid w:val="009E22F7"/>
    <w:rsid w:val="009E4719"/>
    <w:rsid w:val="009E50E9"/>
    <w:rsid w:val="009E55B9"/>
    <w:rsid w:val="009E5F79"/>
    <w:rsid w:val="009E6EB5"/>
    <w:rsid w:val="009E770E"/>
    <w:rsid w:val="009F0614"/>
    <w:rsid w:val="009F0616"/>
    <w:rsid w:val="009F0C41"/>
    <w:rsid w:val="009F1557"/>
    <w:rsid w:val="009F2D9A"/>
    <w:rsid w:val="009F3ECD"/>
    <w:rsid w:val="009F6CFA"/>
    <w:rsid w:val="009F6EAE"/>
    <w:rsid w:val="009F7213"/>
    <w:rsid w:val="009F7670"/>
    <w:rsid w:val="009F796D"/>
    <w:rsid w:val="00A010AA"/>
    <w:rsid w:val="00A02537"/>
    <w:rsid w:val="00A02ABE"/>
    <w:rsid w:val="00A030E4"/>
    <w:rsid w:val="00A03986"/>
    <w:rsid w:val="00A04984"/>
    <w:rsid w:val="00A0646A"/>
    <w:rsid w:val="00A079AF"/>
    <w:rsid w:val="00A07BE3"/>
    <w:rsid w:val="00A08E17"/>
    <w:rsid w:val="00A1013E"/>
    <w:rsid w:val="00A10B6F"/>
    <w:rsid w:val="00A11051"/>
    <w:rsid w:val="00A12183"/>
    <w:rsid w:val="00A1287C"/>
    <w:rsid w:val="00A12B91"/>
    <w:rsid w:val="00A12E3D"/>
    <w:rsid w:val="00A135CF"/>
    <w:rsid w:val="00A141F9"/>
    <w:rsid w:val="00A145F7"/>
    <w:rsid w:val="00A14A10"/>
    <w:rsid w:val="00A169B0"/>
    <w:rsid w:val="00A1701B"/>
    <w:rsid w:val="00A175B8"/>
    <w:rsid w:val="00A1770B"/>
    <w:rsid w:val="00A20D96"/>
    <w:rsid w:val="00A2161C"/>
    <w:rsid w:val="00A222CE"/>
    <w:rsid w:val="00A2440C"/>
    <w:rsid w:val="00A24415"/>
    <w:rsid w:val="00A25699"/>
    <w:rsid w:val="00A25CDB"/>
    <w:rsid w:val="00A26D02"/>
    <w:rsid w:val="00A279AA"/>
    <w:rsid w:val="00A27E4E"/>
    <w:rsid w:val="00A3048A"/>
    <w:rsid w:val="00A31EB2"/>
    <w:rsid w:val="00A31F4A"/>
    <w:rsid w:val="00A32174"/>
    <w:rsid w:val="00A3243C"/>
    <w:rsid w:val="00A327DA"/>
    <w:rsid w:val="00A32F92"/>
    <w:rsid w:val="00A33BFD"/>
    <w:rsid w:val="00A34F63"/>
    <w:rsid w:val="00A35813"/>
    <w:rsid w:val="00A358EA"/>
    <w:rsid w:val="00A36C55"/>
    <w:rsid w:val="00A40950"/>
    <w:rsid w:val="00A4113B"/>
    <w:rsid w:val="00A42B98"/>
    <w:rsid w:val="00A42F6F"/>
    <w:rsid w:val="00A4315F"/>
    <w:rsid w:val="00A4380C"/>
    <w:rsid w:val="00A43A43"/>
    <w:rsid w:val="00A43F8B"/>
    <w:rsid w:val="00A44042"/>
    <w:rsid w:val="00A4485E"/>
    <w:rsid w:val="00A44F6D"/>
    <w:rsid w:val="00A4565D"/>
    <w:rsid w:val="00A45A61"/>
    <w:rsid w:val="00A45C51"/>
    <w:rsid w:val="00A46260"/>
    <w:rsid w:val="00A46CB8"/>
    <w:rsid w:val="00A46EA6"/>
    <w:rsid w:val="00A50B22"/>
    <w:rsid w:val="00A5105B"/>
    <w:rsid w:val="00A51161"/>
    <w:rsid w:val="00A51240"/>
    <w:rsid w:val="00A51305"/>
    <w:rsid w:val="00A543BE"/>
    <w:rsid w:val="00A545D0"/>
    <w:rsid w:val="00A56D00"/>
    <w:rsid w:val="00A600B9"/>
    <w:rsid w:val="00A6112E"/>
    <w:rsid w:val="00A62F47"/>
    <w:rsid w:val="00A63F3D"/>
    <w:rsid w:val="00A6449D"/>
    <w:rsid w:val="00A66ACE"/>
    <w:rsid w:val="00A70626"/>
    <w:rsid w:val="00A710E7"/>
    <w:rsid w:val="00A71C25"/>
    <w:rsid w:val="00A7306E"/>
    <w:rsid w:val="00A7373E"/>
    <w:rsid w:val="00A74244"/>
    <w:rsid w:val="00A757A0"/>
    <w:rsid w:val="00A75EE2"/>
    <w:rsid w:val="00A76927"/>
    <w:rsid w:val="00A76FD6"/>
    <w:rsid w:val="00A771FA"/>
    <w:rsid w:val="00A776CC"/>
    <w:rsid w:val="00A77E4B"/>
    <w:rsid w:val="00A807C4"/>
    <w:rsid w:val="00A81788"/>
    <w:rsid w:val="00A81D6B"/>
    <w:rsid w:val="00A83008"/>
    <w:rsid w:val="00A842B1"/>
    <w:rsid w:val="00A84A60"/>
    <w:rsid w:val="00A85DD8"/>
    <w:rsid w:val="00A904AA"/>
    <w:rsid w:val="00A90B1D"/>
    <w:rsid w:val="00A92176"/>
    <w:rsid w:val="00A92D3B"/>
    <w:rsid w:val="00A9312C"/>
    <w:rsid w:val="00A943E7"/>
    <w:rsid w:val="00A94B18"/>
    <w:rsid w:val="00A96D36"/>
    <w:rsid w:val="00A96FAF"/>
    <w:rsid w:val="00A9715C"/>
    <w:rsid w:val="00A97829"/>
    <w:rsid w:val="00A97A74"/>
    <w:rsid w:val="00A97D5F"/>
    <w:rsid w:val="00AA002B"/>
    <w:rsid w:val="00AA1039"/>
    <w:rsid w:val="00AA1759"/>
    <w:rsid w:val="00AA1F89"/>
    <w:rsid w:val="00AA20B6"/>
    <w:rsid w:val="00AA289B"/>
    <w:rsid w:val="00AA3D80"/>
    <w:rsid w:val="00AA6460"/>
    <w:rsid w:val="00AA67BB"/>
    <w:rsid w:val="00AA71E8"/>
    <w:rsid w:val="00AB029C"/>
    <w:rsid w:val="00AB078C"/>
    <w:rsid w:val="00AB086F"/>
    <w:rsid w:val="00AB0E41"/>
    <w:rsid w:val="00AB19A5"/>
    <w:rsid w:val="00AB290F"/>
    <w:rsid w:val="00AB2DEC"/>
    <w:rsid w:val="00AB3B33"/>
    <w:rsid w:val="00AB3EDA"/>
    <w:rsid w:val="00AB45B0"/>
    <w:rsid w:val="00AB49A0"/>
    <w:rsid w:val="00AB4F00"/>
    <w:rsid w:val="00AB58B9"/>
    <w:rsid w:val="00AB6D82"/>
    <w:rsid w:val="00AC00AC"/>
    <w:rsid w:val="00AC01D1"/>
    <w:rsid w:val="00AC067A"/>
    <w:rsid w:val="00AC146E"/>
    <w:rsid w:val="00AC24E8"/>
    <w:rsid w:val="00AC4B7C"/>
    <w:rsid w:val="00AC51B8"/>
    <w:rsid w:val="00AC5489"/>
    <w:rsid w:val="00AC558D"/>
    <w:rsid w:val="00AD08B0"/>
    <w:rsid w:val="00AD141C"/>
    <w:rsid w:val="00AD1F30"/>
    <w:rsid w:val="00AD24C1"/>
    <w:rsid w:val="00AD2E25"/>
    <w:rsid w:val="00AD2F05"/>
    <w:rsid w:val="00AD3B3E"/>
    <w:rsid w:val="00AD3D98"/>
    <w:rsid w:val="00AD4D56"/>
    <w:rsid w:val="00AD531B"/>
    <w:rsid w:val="00AD5534"/>
    <w:rsid w:val="00AD6484"/>
    <w:rsid w:val="00AD68E2"/>
    <w:rsid w:val="00AD6BFC"/>
    <w:rsid w:val="00AE0FAD"/>
    <w:rsid w:val="00AE4BCB"/>
    <w:rsid w:val="00AE5E94"/>
    <w:rsid w:val="00AE7F80"/>
    <w:rsid w:val="00AF04D1"/>
    <w:rsid w:val="00AF0FB2"/>
    <w:rsid w:val="00AF1BB4"/>
    <w:rsid w:val="00AF2C40"/>
    <w:rsid w:val="00AF3CB3"/>
    <w:rsid w:val="00AF4FB6"/>
    <w:rsid w:val="00AF6A97"/>
    <w:rsid w:val="00AF6F7A"/>
    <w:rsid w:val="00AF71CA"/>
    <w:rsid w:val="00B01CBA"/>
    <w:rsid w:val="00B02BDA"/>
    <w:rsid w:val="00B03673"/>
    <w:rsid w:val="00B04749"/>
    <w:rsid w:val="00B047F9"/>
    <w:rsid w:val="00B052BC"/>
    <w:rsid w:val="00B05748"/>
    <w:rsid w:val="00B061CD"/>
    <w:rsid w:val="00B063F5"/>
    <w:rsid w:val="00B06661"/>
    <w:rsid w:val="00B06FFA"/>
    <w:rsid w:val="00B07FCE"/>
    <w:rsid w:val="00B106A1"/>
    <w:rsid w:val="00B124AB"/>
    <w:rsid w:val="00B1473B"/>
    <w:rsid w:val="00B152D4"/>
    <w:rsid w:val="00B165F7"/>
    <w:rsid w:val="00B169AF"/>
    <w:rsid w:val="00B16B7B"/>
    <w:rsid w:val="00B17957"/>
    <w:rsid w:val="00B207A7"/>
    <w:rsid w:val="00B20D0F"/>
    <w:rsid w:val="00B21EF5"/>
    <w:rsid w:val="00B21F02"/>
    <w:rsid w:val="00B220A2"/>
    <w:rsid w:val="00B22824"/>
    <w:rsid w:val="00B22848"/>
    <w:rsid w:val="00B23760"/>
    <w:rsid w:val="00B23B81"/>
    <w:rsid w:val="00B23C77"/>
    <w:rsid w:val="00B242D5"/>
    <w:rsid w:val="00B24DAA"/>
    <w:rsid w:val="00B2695A"/>
    <w:rsid w:val="00B26F19"/>
    <w:rsid w:val="00B31150"/>
    <w:rsid w:val="00B31AA4"/>
    <w:rsid w:val="00B3425D"/>
    <w:rsid w:val="00B419A6"/>
    <w:rsid w:val="00B42A80"/>
    <w:rsid w:val="00B42ECB"/>
    <w:rsid w:val="00B44A6D"/>
    <w:rsid w:val="00B44CEE"/>
    <w:rsid w:val="00B44E07"/>
    <w:rsid w:val="00B457DB"/>
    <w:rsid w:val="00B46834"/>
    <w:rsid w:val="00B46F6D"/>
    <w:rsid w:val="00B50602"/>
    <w:rsid w:val="00B50F65"/>
    <w:rsid w:val="00B516EE"/>
    <w:rsid w:val="00B51A32"/>
    <w:rsid w:val="00B528E2"/>
    <w:rsid w:val="00B5297B"/>
    <w:rsid w:val="00B53CBF"/>
    <w:rsid w:val="00B54C84"/>
    <w:rsid w:val="00B563F6"/>
    <w:rsid w:val="00B56B90"/>
    <w:rsid w:val="00B602DD"/>
    <w:rsid w:val="00B61427"/>
    <w:rsid w:val="00B61499"/>
    <w:rsid w:val="00B617FA"/>
    <w:rsid w:val="00B62211"/>
    <w:rsid w:val="00B631CF"/>
    <w:rsid w:val="00B6335C"/>
    <w:rsid w:val="00B63499"/>
    <w:rsid w:val="00B64245"/>
    <w:rsid w:val="00B64BAF"/>
    <w:rsid w:val="00B65FF7"/>
    <w:rsid w:val="00B66315"/>
    <w:rsid w:val="00B668A5"/>
    <w:rsid w:val="00B703A2"/>
    <w:rsid w:val="00B706A2"/>
    <w:rsid w:val="00B707A0"/>
    <w:rsid w:val="00B70CE4"/>
    <w:rsid w:val="00B7187C"/>
    <w:rsid w:val="00B71D1E"/>
    <w:rsid w:val="00B72D12"/>
    <w:rsid w:val="00B7380A"/>
    <w:rsid w:val="00B73E98"/>
    <w:rsid w:val="00B760E6"/>
    <w:rsid w:val="00B76513"/>
    <w:rsid w:val="00B77E0F"/>
    <w:rsid w:val="00B80AE0"/>
    <w:rsid w:val="00B80D40"/>
    <w:rsid w:val="00B82E37"/>
    <w:rsid w:val="00B83B37"/>
    <w:rsid w:val="00B83E4B"/>
    <w:rsid w:val="00B83F83"/>
    <w:rsid w:val="00B83F94"/>
    <w:rsid w:val="00B8560B"/>
    <w:rsid w:val="00B86B76"/>
    <w:rsid w:val="00B8707C"/>
    <w:rsid w:val="00B87138"/>
    <w:rsid w:val="00B874BD"/>
    <w:rsid w:val="00B87880"/>
    <w:rsid w:val="00B90E29"/>
    <w:rsid w:val="00B91341"/>
    <w:rsid w:val="00B9190C"/>
    <w:rsid w:val="00B9294E"/>
    <w:rsid w:val="00B93124"/>
    <w:rsid w:val="00B941D7"/>
    <w:rsid w:val="00B950FD"/>
    <w:rsid w:val="00B95221"/>
    <w:rsid w:val="00B95FF0"/>
    <w:rsid w:val="00B96004"/>
    <w:rsid w:val="00B96431"/>
    <w:rsid w:val="00B97F23"/>
    <w:rsid w:val="00BA0EDA"/>
    <w:rsid w:val="00BA28D8"/>
    <w:rsid w:val="00BA29B3"/>
    <w:rsid w:val="00BA310E"/>
    <w:rsid w:val="00BA3B4A"/>
    <w:rsid w:val="00BA59B1"/>
    <w:rsid w:val="00BA5A1B"/>
    <w:rsid w:val="00BA6680"/>
    <w:rsid w:val="00BB25D1"/>
    <w:rsid w:val="00BB280F"/>
    <w:rsid w:val="00BB28A3"/>
    <w:rsid w:val="00BB30B9"/>
    <w:rsid w:val="00BB38B3"/>
    <w:rsid w:val="00BB3918"/>
    <w:rsid w:val="00BB3E8B"/>
    <w:rsid w:val="00BB51B2"/>
    <w:rsid w:val="00BB56EA"/>
    <w:rsid w:val="00BB5F49"/>
    <w:rsid w:val="00BB6F30"/>
    <w:rsid w:val="00BC0114"/>
    <w:rsid w:val="00BC02B0"/>
    <w:rsid w:val="00BC0431"/>
    <w:rsid w:val="00BC185C"/>
    <w:rsid w:val="00BC257B"/>
    <w:rsid w:val="00BC30AD"/>
    <w:rsid w:val="00BC352F"/>
    <w:rsid w:val="00BC3EAB"/>
    <w:rsid w:val="00BC4314"/>
    <w:rsid w:val="00BC4897"/>
    <w:rsid w:val="00BC5422"/>
    <w:rsid w:val="00BC5EBF"/>
    <w:rsid w:val="00BC7DF2"/>
    <w:rsid w:val="00BD0BD5"/>
    <w:rsid w:val="00BD43D2"/>
    <w:rsid w:val="00BD4AA5"/>
    <w:rsid w:val="00BD4FB5"/>
    <w:rsid w:val="00BD50BB"/>
    <w:rsid w:val="00BD5AB4"/>
    <w:rsid w:val="00BD6130"/>
    <w:rsid w:val="00BE001C"/>
    <w:rsid w:val="00BE006A"/>
    <w:rsid w:val="00BE1072"/>
    <w:rsid w:val="00BE17B2"/>
    <w:rsid w:val="00BE1C5F"/>
    <w:rsid w:val="00BE214D"/>
    <w:rsid w:val="00BE2D1D"/>
    <w:rsid w:val="00BE2FA4"/>
    <w:rsid w:val="00BE48A3"/>
    <w:rsid w:val="00BE4BAA"/>
    <w:rsid w:val="00BE5BD3"/>
    <w:rsid w:val="00BE69A2"/>
    <w:rsid w:val="00BE7363"/>
    <w:rsid w:val="00BE7C17"/>
    <w:rsid w:val="00BF29CA"/>
    <w:rsid w:val="00BF2D4A"/>
    <w:rsid w:val="00BF30F1"/>
    <w:rsid w:val="00BF441F"/>
    <w:rsid w:val="00BF4717"/>
    <w:rsid w:val="00BF52DC"/>
    <w:rsid w:val="00BF61A3"/>
    <w:rsid w:val="00BF7E8C"/>
    <w:rsid w:val="00C0099B"/>
    <w:rsid w:val="00C00A97"/>
    <w:rsid w:val="00C0145B"/>
    <w:rsid w:val="00C0271A"/>
    <w:rsid w:val="00C02C2A"/>
    <w:rsid w:val="00C03541"/>
    <w:rsid w:val="00C035CA"/>
    <w:rsid w:val="00C03FB5"/>
    <w:rsid w:val="00C052B7"/>
    <w:rsid w:val="00C05617"/>
    <w:rsid w:val="00C0570D"/>
    <w:rsid w:val="00C05AD3"/>
    <w:rsid w:val="00C0721D"/>
    <w:rsid w:val="00C074D8"/>
    <w:rsid w:val="00C0766F"/>
    <w:rsid w:val="00C10790"/>
    <w:rsid w:val="00C11F1B"/>
    <w:rsid w:val="00C22168"/>
    <w:rsid w:val="00C22955"/>
    <w:rsid w:val="00C22E43"/>
    <w:rsid w:val="00C2405E"/>
    <w:rsid w:val="00C24534"/>
    <w:rsid w:val="00C24731"/>
    <w:rsid w:val="00C25968"/>
    <w:rsid w:val="00C25B11"/>
    <w:rsid w:val="00C26560"/>
    <w:rsid w:val="00C2769E"/>
    <w:rsid w:val="00C31224"/>
    <w:rsid w:val="00C3151C"/>
    <w:rsid w:val="00C32479"/>
    <w:rsid w:val="00C32E7A"/>
    <w:rsid w:val="00C334D1"/>
    <w:rsid w:val="00C3388B"/>
    <w:rsid w:val="00C36838"/>
    <w:rsid w:val="00C37084"/>
    <w:rsid w:val="00C3763A"/>
    <w:rsid w:val="00C408B0"/>
    <w:rsid w:val="00C409E5"/>
    <w:rsid w:val="00C40A1B"/>
    <w:rsid w:val="00C40B35"/>
    <w:rsid w:val="00C4101F"/>
    <w:rsid w:val="00C42E4C"/>
    <w:rsid w:val="00C43C8E"/>
    <w:rsid w:val="00C46E63"/>
    <w:rsid w:val="00C474F2"/>
    <w:rsid w:val="00C50AC5"/>
    <w:rsid w:val="00C51049"/>
    <w:rsid w:val="00C51600"/>
    <w:rsid w:val="00C52326"/>
    <w:rsid w:val="00C53744"/>
    <w:rsid w:val="00C53CBD"/>
    <w:rsid w:val="00C544D3"/>
    <w:rsid w:val="00C5751D"/>
    <w:rsid w:val="00C579F9"/>
    <w:rsid w:val="00C57B1E"/>
    <w:rsid w:val="00C57CC4"/>
    <w:rsid w:val="00C611C2"/>
    <w:rsid w:val="00C6156B"/>
    <w:rsid w:val="00C62999"/>
    <w:rsid w:val="00C6394E"/>
    <w:rsid w:val="00C63AA6"/>
    <w:rsid w:val="00C6418C"/>
    <w:rsid w:val="00C64225"/>
    <w:rsid w:val="00C66169"/>
    <w:rsid w:val="00C67049"/>
    <w:rsid w:val="00C67EA4"/>
    <w:rsid w:val="00C70443"/>
    <w:rsid w:val="00C711BA"/>
    <w:rsid w:val="00C71DBF"/>
    <w:rsid w:val="00C71FB4"/>
    <w:rsid w:val="00C77577"/>
    <w:rsid w:val="00C7777E"/>
    <w:rsid w:val="00C811D1"/>
    <w:rsid w:val="00C81AD1"/>
    <w:rsid w:val="00C83846"/>
    <w:rsid w:val="00C83DD3"/>
    <w:rsid w:val="00C84073"/>
    <w:rsid w:val="00C84D6F"/>
    <w:rsid w:val="00C859F9"/>
    <w:rsid w:val="00C85B99"/>
    <w:rsid w:val="00C86AD2"/>
    <w:rsid w:val="00C86E90"/>
    <w:rsid w:val="00C86F67"/>
    <w:rsid w:val="00C906A7"/>
    <w:rsid w:val="00C917F2"/>
    <w:rsid w:val="00C922C2"/>
    <w:rsid w:val="00C9241F"/>
    <w:rsid w:val="00C9263A"/>
    <w:rsid w:val="00C937AA"/>
    <w:rsid w:val="00C93C38"/>
    <w:rsid w:val="00C95422"/>
    <w:rsid w:val="00C96060"/>
    <w:rsid w:val="00C966B2"/>
    <w:rsid w:val="00C97263"/>
    <w:rsid w:val="00CA06D2"/>
    <w:rsid w:val="00CA0EBA"/>
    <w:rsid w:val="00CA1626"/>
    <w:rsid w:val="00CA173B"/>
    <w:rsid w:val="00CA18D2"/>
    <w:rsid w:val="00CA1DB5"/>
    <w:rsid w:val="00CA370E"/>
    <w:rsid w:val="00CA50A4"/>
    <w:rsid w:val="00CA54F8"/>
    <w:rsid w:val="00CA77CE"/>
    <w:rsid w:val="00CA7FC8"/>
    <w:rsid w:val="00CB05EB"/>
    <w:rsid w:val="00CB062A"/>
    <w:rsid w:val="00CB0824"/>
    <w:rsid w:val="00CB0EA9"/>
    <w:rsid w:val="00CB14B7"/>
    <w:rsid w:val="00CB1AE5"/>
    <w:rsid w:val="00CB1EAC"/>
    <w:rsid w:val="00CB2F8F"/>
    <w:rsid w:val="00CB3C4A"/>
    <w:rsid w:val="00CB4706"/>
    <w:rsid w:val="00CB4DCE"/>
    <w:rsid w:val="00CB6390"/>
    <w:rsid w:val="00CB707D"/>
    <w:rsid w:val="00CB7588"/>
    <w:rsid w:val="00CC0008"/>
    <w:rsid w:val="00CC004D"/>
    <w:rsid w:val="00CC0600"/>
    <w:rsid w:val="00CC0985"/>
    <w:rsid w:val="00CC10E5"/>
    <w:rsid w:val="00CC12E3"/>
    <w:rsid w:val="00CC1851"/>
    <w:rsid w:val="00CC1DC1"/>
    <w:rsid w:val="00CC49D7"/>
    <w:rsid w:val="00CC4C5A"/>
    <w:rsid w:val="00CC533E"/>
    <w:rsid w:val="00CC6099"/>
    <w:rsid w:val="00CC66F5"/>
    <w:rsid w:val="00CC7251"/>
    <w:rsid w:val="00CC7293"/>
    <w:rsid w:val="00CC74CA"/>
    <w:rsid w:val="00CC7727"/>
    <w:rsid w:val="00CC7EFB"/>
    <w:rsid w:val="00CD0AAB"/>
    <w:rsid w:val="00CD0C2C"/>
    <w:rsid w:val="00CD2013"/>
    <w:rsid w:val="00CD406D"/>
    <w:rsid w:val="00CD4639"/>
    <w:rsid w:val="00CD4F7D"/>
    <w:rsid w:val="00CD5EAA"/>
    <w:rsid w:val="00CD724C"/>
    <w:rsid w:val="00CE0730"/>
    <w:rsid w:val="00CE075D"/>
    <w:rsid w:val="00CE0BA9"/>
    <w:rsid w:val="00CE1C7B"/>
    <w:rsid w:val="00CE21E9"/>
    <w:rsid w:val="00CE297C"/>
    <w:rsid w:val="00CE33B0"/>
    <w:rsid w:val="00CE3FE3"/>
    <w:rsid w:val="00CE4BCA"/>
    <w:rsid w:val="00CE5964"/>
    <w:rsid w:val="00CF23FF"/>
    <w:rsid w:val="00CF469A"/>
    <w:rsid w:val="00CF4C5A"/>
    <w:rsid w:val="00CF5D56"/>
    <w:rsid w:val="00CF600D"/>
    <w:rsid w:val="00CF70F7"/>
    <w:rsid w:val="00CF7B01"/>
    <w:rsid w:val="00D00723"/>
    <w:rsid w:val="00D00D98"/>
    <w:rsid w:val="00D014B2"/>
    <w:rsid w:val="00D0216F"/>
    <w:rsid w:val="00D05366"/>
    <w:rsid w:val="00D05F96"/>
    <w:rsid w:val="00D05FCD"/>
    <w:rsid w:val="00D06414"/>
    <w:rsid w:val="00D07A79"/>
    <w:rsid w:val="00D1211A"/>
    <w:rsid w:val="00D12BDF"/>
    <w:rsid w:val="00D13435"/>
    <w:rsid w:val="00D1348D"/>
    <w:rsid w:val="00D154C7"/>
    <w:rsid w:val="00D15F57"/>
    <w:rsid w:val="00D172D6"/>
    <w:rsid w:val="00D214B6"/>
    <w:rsid w:val="00D21A61"/>
    <w:rsid w:val="00D21F3F"/>
    <w:rsid w:val="00D23311"/>
    <w:rsid w:val="00D23336"/>
    <w:rsid w:val="00D255FB"/>
    <w:rsid w:val="00D257F8"/>
    <w:rsid w:val="00D26287"/>
    <w:rsid w:val="00D30CB6"/>
    <w:rsid w:val="00D31D9B"/>
    <w:rsid w:val="00D3238C"/>
    <w:rsid w:val="00D33472"/>
    <w:rsid w:val="00D33781"/>
    <w:rsid w:val="00D3417A"/>
    <w:rsid w:val="00D34ED2"/>
    <w:rsid w:val="00D35A2E"/>
    <w:rsid w:val="00D36E1B"/>
    <w:rsid w:val="00D36F57"/>
    <w:rsid w:val="00D4006A"/>
    <w:rsid w:val="00D40D06"/>
    <w:rsid w:val="00D41BDA"/>
    <w:rsid w:val="00D41CF4"/>
    <w:rsid w:val="00D438C2"/>
    <w:rsid w:val="00D441D3"/>
    <w:rsid w:val="00D44F1E"/>
    <w:rsid w:val="00D454FD"/>
    <w:rsid w:val="00D45550"/>
    <w:rsid w:val="00D46513"/>
    <w:rsid w:val="00D4701D"/>
    <w:rsid w:val="00D5106E"/>
    <w:rsid w:val="00D552E5"/>
    <w:rsid w:val="00D56492"/>
    <w:rsid w:val="00D60920"/>
    <w:rsid w:val="00D613C4"/>
    <w:rsid w:val="00D640A1"/>
    <w:rsid w:val="00D64630"/>
    <w:rsid w:val="00D64A86"/>
    <w:rsid w:val="00D64E2E"/>
    <w:rsid w:val="00D64F4A"/>
    <w:rsid w:val="00D65EAE"/>
    <w:rsid w:val="00D66070"/>
    <w:rsid w:val="00D7008E"/>
    <w:rsid w:val="00D71773"/>
    <w:rsid w:val="00D71E16"/>
    <w:rsid w:val="00D71ECE"/>
    <w:rsid w:val="00D7280A"/>
    <w:rsid w:val="00D73817"/>
    <w:rsid w:val="00D74F56"/>
    <w:rsid w:val="00D772C1"/>
    <w:rsid w:val="00D8258E"/>
    <w:rsid w:val="00D82C68"/>
    <w:rsid w:val="00D84EC3"/>
    <w:rsid w:val="00D865B4"/>
    <w:rsid w:val="00D86A8B"/>
    <w:rsid w:val="00D870B7"/>
    <w:rsid w:val="00D90876"/>
    <w:rsid w:val="00D90C81"/>
    <w:rsid w:val="00D91724"/>
    <w:rsid w:val="00D91809"/>
    <w:rsid w:val="00D91ED0"/>
    <w:rsid w:val="00D94E8B"/>
    <w:rsid w:val="00D9640D"/>
    <w:rsid w:val="00DA0408"/>
    <w:rsid w:val="00DA07DB"/>
    <w:rsid w:val="00DA2292"/>
    <w:rsid w:val="00DA5831"/>
    <w:rsid w:val="00DA65BE"/>
    <w:rsid w:val="00DA68FA"/>
    <w:rsid w:val="00DB0880"/>
    <w:rsid w:val="00DB12DB"/>
    <w:rsid w:val="00DB1B84"/>
    <w:rsid w:val="00DB2CAF"/>
    <w:rsid w:val="00DB32BE"/>
    <w:rsid w:val="00DB33F7"/>
    <w:rsid w:val="00DB4DFF"/>
    <w:rsid w:val="00DB6097"/>
    <w:rsid w:val="00DB7264"/>
    <w:rsid w:val="00DC02DA"/>
    <w:rsid w:val="00DC0919"/>
    <w:rsid w:val="00DC0BEB"/>
    <w:rsid w:val="00DC0C06"/>
    <w:rsid w:val="00DC2FDB"/>
    <w:rsid w:val="00DC6035"/>
    <w:rsid w:val="00DC727E"/>
    <w:rsid w:val="00DC736E"/>
    <w:rsid w:val="00DC79A5"/>
    <w:rsid w:val="00DD0027"/>
    <w:rsid w:val="00DD0042"/>
    <w:rsid w:val="00DD0AE9"/>
    <w:rsid w:val="00DD1A1C"/>
    <w:rsid w:val="00DD1B9C"/>
    <w:rsid w:val="00DD1CC0"/>
    <w:rsid w:val="00DD1D1F"/>
    <w:rsid w:val="00DD2FDC"/>
    <w:rsid w:val="00DD65C5"/>
    <w:rsid w:val="00DD7958"/>
    <w:rsid w:val="00DE01B9"/>
    <w:rsid w:val="00DE17EA"/>
    <w:rsid w:val="00DE28BB"/>
    <w:rsid w:val="00DE32B8"/>
    <w:rsid w:val="00DE3D93"/>
    <w:rsid w:val="00DE4C6E"/>
    <w:rsid w:val="00DE4DC1"/>
    <w:rsid w:val="00DE7113"/>
    <w:rsid w:val="00DF0BB7"/>
    <w:rsid w:val="00DF1400"/>
    <w:rsid w:val="00DF3430"/>
    <w:rsid w:val="00DF38B6"/>
    <w:rsid w:val="00DF487C"/>
    <w:rsid w:val="00DF5BDF"/>
    <w:rsid w:val="00DF7908"/>
    <w:rsid w:val="00E01B5D"/>
    <w:rsid w:val="00E02655"/>
    <w:rsid w:val="00E02D35"/>
    <w:rsid w:val="00E0341F"/>
    <w:rsid w:val="00E03625"/>
    <w:rsid w:val="00E03F17"/>
    <w:rsid w:val="00E055DF"/>
    <w:rsid w:val="00E05CBD"/>
    <w:rsid w:val="00E06A11"/>
    <w:rsid w:val="00E07D18"/>
    <w:rsid w:val="00E07D9D"/>
    <w:rsid w:val="00E1073F"/>
    <w:rsid w:val="00E10D69"/>
    <w:rsid w:val="00E11372"/>
    <w:rsid w:val="00E11A6F"/>
    <w:rsid w:val="00E11B2D"/>
    <w:rsid w:val="00E14AD2"/>
    <w:rsid w:val="00E1537B"/>
    <w:rsid w:val="00E15F9C"/>
    <w:rsid w:val="00E1614F"/>
    <w:rsid w:val="00E16DA5"/>
    <w:rsid w:val="00E179DB"/>
    <w:rsid w:val="00E225B6"/>
    <w:rsid w:val="00E22B83"/>
    <w:rsid w:val="00E22D30"/>
    <w:rsid w:val="00E230F7"/>
    <w:rsid w:val="00E2428A"/>
    <w:rsid w:val="00E2465C"/>
    <w:rsid w:val="00E2759B"/>
    <w:rsid w:val="00E30A01"/>
    <w:rsid w:val="00E31070"/>
    <w:rsid w:val="00E3135B"/>
    <w:rsid w:val="00E3151C"/>
    <w:rsid w:val="00E325BC"/>
    <w:rsid w:val="00E32A1A"/>
    <w:rsid w:val="00E3355F"/>
    <w:rsid w:val="00E33EA8"/>
    <w:rsid w:val="00E34E8C"/>
    <w:rsid w:val="00E35305"/>
    <w:rsid w:val="00E35A3B"/>
    <w:rsid w:val="00E36130"/>
    <w:rsid w:val="00E3789B"/>
    <w:rsid w:val="00E40F32"/>
    <w:rsid w:val="00E41074"/>
    <w:rsid w:val="00E41100"/>
    <w:rsid w:val="00E42172"/>
    <w:rsid w:val="00E427BA"/>
    <w:rsid w:val="00E42936"/>
    <w:rsid w:val="00E43696"/>
    <w:rsid w:val="00E445EE"/>
    <w:rsid w:val="00E451F2"/>
    <w:rsid w:val="00E45FB3"/>
    <w:rsid w:val="00E4644E"/>
    <w:rsid w:val="00E469B5"/>
    <w:rsid w:val="00E469F4"/>
    <w:rsid w:val="00E506E1"/>
    <w:rsid w:val="00E52DD7"/>
    <w:rsid w:val="00E533F1"/>
    <w:rsid w:val="00E54DF1"/>
    <w:rsid w:val="00E5509F"/>
    <w:rsid w:val="00E5564C"/>
    <w:rsid w:val="00E57BA8"/>
    <w:rsid w:val="00E60FA0"/>
    <w:rsid w:val="00E61279"/>
    <w:rsid w:val="00E62E76"/>
    <w:rsid w:val="00E637AD"/>
    <w:rsid w:val="00E64E27"/>
    <w:rsid w:val="00E657B2"/>
    <w:rsid w:val="00E66316"/>
    <w:rsid w:val="00E67A4E"/>
    <w:rsid w:val="00E71249"/>
    <w:rsid w:val="00E713FA"/>
    <w:rsid w:val="00E714ED"/>
    <w:rsid w:val="00E722CF"/>
    <w:rsid w:val="00E72698"/>
    <w:rsid w:val="00E7360D"/>
    <w:rsid w:val="00E73B4B"/>
    <w:rsid w:val="00E73EC6"/>
    <w:rsid w:val="00E73EE8"/>
    <w:rsid w:val="00E742AA"/>
    <w:rsid w:val="00E745DA"/>
    <w:rsid w:val="00E74674"/>
    <w:rsid w:val="00E75C4F"/>
    <w:rsid w:val="00E7733D"/>
    <w:rsid w:val="00E8026C"/>
    <w:rsid w:val="00E80360"/>
    <w:rsid w:val="00E804F9"/>
    <w:rsid w:val="00E80627"/>
    <w:rsid w:val="00E80C13"/>
    <w:rsid w:val="00E80CAD"/>
    <w:rsid w:val="00E81ABC"/>
    <w:rsid w:val="00E824A3"/>
    <w:rsid w:val="00E83E94"/>
    <w:rsid w:val="00E84E12"/>
    <w:rsid w:val="00E84F9B"/>
    <w:rsid w:val="00E91351"/>
    <w:rsid w:val="00E9145C"/>
    <w:rsid w:val="00E91BC5"/>
    <w:rsid w:val="00E924A4"/>
    <w:rsid w:val="00E9287F"/>
    <w:rsid w:val="00E9368A"/>
    <w:rsid w:val="00E95ED6"/>
    <w:rsid w:val="00E96E75"/>
    <w:rsid w:val="00E977FD"/>
    <w:rsid w:val="00EA021E"/>
    <w:rsid w:val="00EA0A33"/>
    <w:rsid w:val="00EA1176"/>
    <w:rsid w:val="00EA323E"/>
    <w:rsid w:val="00EA32B5"/>
    <w:rsid w:val="00EA3726"/>
    <w:rsid w:val="00EA4348"/>
    <w:rsid w:val="00EA46CA"/>
    <w:rsid w:val="00EA60D1"/>
    <w:rsid w:val="00EA638E"/>
    <w:rsid w:val="00EA640C"/>
    <w:rsid w:val="00EA6D16"/>
    <w:rsid w:val="00EA7184"/>
    <w:rsid w:val="00EA7818"/>
    <w:rsid w:val="00EA7D6C"/>
    <w:rsid w:val="00EB07D8"/>
    <w:rsid w:val="00EB0890"/>
    <w:rsid w:val="00EB0FF6"/>
    <w:rsid w:val="00EB2095"/>
    <w:rsid w:val="00EB2559"/>
    <w:rsid w:val="00EB2A54"/>
    <w:rsid w:val="00EB2ECA"/>
    <w:rsid w:val="00EB62E2"/>
    <w:rsid w:val="00EB7B2F"/>
    <w:rsid w:val="00EC0682"/>
    <w:rsid w:val="00EC0CC1"/>
    <w:rsid w:val="00EC2B75"/>
    <w:rsid w:val="00EC385E"/>
    <w:rsid w:val="00EC3891"/>
    <w:rsid w:val="00EC4888"/>
    <w:rsid w:val="00EC4CA8"/>
    <w:rsid w:val="00EC51D2"/>
    <w:rsid w:val="00EC66C5"/>
    <w:rsid w:val="00EC6B40"/>
    <w:rsid w:val="00EC7BFC"/>
    <w:rsid w:val="00ED045B"/>
    <w:rsid w:val="00ED04BA"/>
    <w:rsid w:val="00ED0823"/>
    <w:rsid w:val="00ED09E9"/>
    <w:rsid w:val="00ED0FFF"/>
    <w:rsid w:val="00ED12D8"/>
    <w:rsid w:val="00ED2643"/>
    <w:rsid w:val="00ED2F8F"/>
    <w:rsid w:val="00ED3D4B"/>
    <w:rsid w:val="00ED4A07"/>
    <w:rsid w:val="00ED60CB"/>
    <w:rsid w:val="00ED6AF1"/>
    <w:rsid w:val="00ED6CF9"/>
    <w:rsid w:val="00ED7524"/>
    <w:rsid w:val="00ED7CCC"/>
    <w:rsid w:val="00EE0381"/>
    <w:rsid w:val="00EE140A"/>
    <w:rsid w:val="00EE1990"/>
    <w:rsid w:val="00EE2E79"/>
    <w:rsid w:val="00EE31AB"/>
    <w:rsid w:val="00EE3EBC"/>
    <w:rsid w:val="00EE45F7"/>
    <w:rsid w:val="00EE5A9E"/>
    <w:rsid w:val="00EE5AA9"/>
    <w:rsid w:val="00EE652A"/>
    <w:rsid w:val="00EE71D7"/>
    <w:rsid w:val="00EE789C"/>
    <w:rsid w:val="00EE7F10"/>
    <w:rsid w:val="00EF098F"/>
    <w:rsid w:val="00EF0D44"/>
    <w:rsid w:val="00EF106F"/>
    <w:rsid w:val="00EF3099"/>
    <w:rsid w:val="00EF4582"/>
    <w:rsid w:val="00EF5247"/>
    <w:rsid w:val="00EF56B1"/>
    <w:rsid w:val="00EF5F2C"/>
    <w:rsid w:val="00F003D3"/>
    <w:rsid w:val="00F0241E"/>
    <w:rsid w:val="00F0287D"/>
    <w:rsid w:val="00F02AA6"/>
    <w:rsid w:val="00F030E0"/>
    <w:rsid w:val="00F03BD6"/>
    <w:rsid w:val="00F05ECE"/>
    <w:rsid w:val="00F07AFE"/>
    <w:rsid w:val="00F07BD3"/>
    <w:rsid w:val="00F1059D"/>
    <w:rsid w:val="00F10618"/>
    <w:rsid w:val="00F1242E"/>
    <w:rsid w:val="00F12688"/>
    <w:rsid w:val="00F127A6"/>
    <w:rsid w:val="00F12AD5"/>
    <w:rsid w:val="00F13BC3"/>
    <w:rsid w:val="00F14305"/>
    <w:rsid w:val="00F14650"/>
    <w:rsid w:val="00F14B30"/>
    <w:rsid w:val="00F14B89"/>
    <w:rsid w:val="00F14CCD"/>
    <w:rsid w:val="00F14DDB"/>
    <w:rsid w:val="00F15151"/>
    <w:rsid w:val="00F205D6"/>
    <w:rsid w:val="00F20B24"/>
    <w:rsid w:val="00F2207B"/>
    <w:rsid w:val="00F222B8"/>
    <w:rsid w:val="00F2275F"/>
    <w:rsid w:val="00F25F6A"/>
    <w:rsid w:val="00F2702E"/>
    <w:rsid w:val="00F3007E"/>
    <w:rsid w:val="00F30503"/>
    <w:rsid w:val="00F3277A"/>
    <w:rsid w:val="00F32D16"/>
    <w:rsid w:val="00F34678"/>
    <w:rsid w:val="00F3700C"/>
    <w:rsid w:val="00F37ADC"/>
    <w:rsid w:val="00F40B05"/>
    <w:rsid w:val="00F41241"/>
    <w:rsid w:val="00F43B3A"/>
    <w:rsid w:val="00F43C63"/>
    <w:rsid w:val="00F446BD"/>
    <w:rsid w:val="00F44FD5"/>
    <w:rsid w:val="00F50072"/>
    <w:rsid w:val="00F5199C"/>
    <w:rsid w:val="00F51E30"/>
    <w:rsid w:val="00F53749"/>
    <w:rsid w:val="00F548B8"/>
    <w:rsid w:val="00F5520A"/>
    <w:rsid w:val="00F56D5B"/>
    <w:rsid w:val="00F572D0"/>
    <w:rsid w:val="00F57803"/>
    <w:rsid w:val="00F60914"/>
    <w:rsid w:val="00F61CCB"/>
    <w:rsid w:val="00F62E55"/>
    <w:rsid w:val="00F64C81"/>
    <w:rsid w:val="00F64CC4"/>
    <w:rsid w:val="00F64D44"/>
    <w:rsid w:val="00F659C7"/>
    <w:rsid w:val="00F65CE9"/>
    <w:rsid w:val="00F66BC3"/>
    <w:rsid w:val="00F670AB"/>
    <w:rsid w:val="00F677F2"/>
    <w:rsid w:val="00F70D66"/>
    <w:rsid w:val="00F717C3"/>
    <w:rsid w:val="00F719D6"/>
    <w:rsid w:val="00F736B0"/>
    <w:rsid w:val="00F75B17"/>
    <w:rsid w:val="00F75D2F"/>
    <w:rsid w:val="00F762BF"/>
    <w:rsid w:val="00F76EC2"/>
    <w:rsid w:val="00F77E86"/>
    <w:rsid w:val="00F81C6A"/>
    <w:rsid w:val="00F8233F"/>
    <w:rsid w:val="00F85081"/>
    <w:rsid w:val="00F874B1"/>
    <w:rsid w:val="00F9056C"/>
    <w:rsid w:val="00F9136E"/>
    <w:rsid w:val="00F91B6F"/>
    <w:rsid w:val="00F92D9D"/>
    <w:rsid w:val="00F93735"/>
    <w:rsid w:val="00F93ADB"/>
    <w:rsid w:val="00F9505A"/>
    <w:rsid w:val="00F957B6"/>
    <w:rsid w:val="00F95A85"/>
    <w:rsid w:val="00FA0710"/>
    <w:rsid w:val="00FA0F70"/>
    <w:rsid w:val="00FA14F8"/>
    <w:rsid w:val="00FA1C7B"/>
    <w:rsid w:val="00FA1E7C"/>
    <w:rsid w:val="00FA34BA"/>
    <w:rsid w:val="00FA471B"/>
    <w:rsid w:val="00FA59F5"/>
    <w:rsid w:val="00FA6B50"/>
    <w:rsid w:val="00FA6D3A"/>
    <w:rsid w:val="00FA7319"/>
    <w:rsid w:val="00FA772C"/>
    <w:rsid w:val="00FB15C9"/>
    <w:rsid w:val="00FB3798"/>
    <w:rsid w:val="00FB40C9"/>
    <w:rsid w:val="00FB4CAF"/>
    <w:rsid w:val="00FB4EA1"/>
    <w:rsid w:val="00FB6B61"/>
    <w:rsid w:val="00FB75C3"/>
    <w:rsid w:val="00FB768F"/>
    <w:rsid w:val="00FC11E1"/>
    <w:rsid w:val="00FC13DE"/>
    <w:rsid w:val="00FC2950"/>
    <w:rsid w:val="00FC3393"/>
    <w:rsid w:val="00FC39FD"/>
    <w:rsid w:val="00FC4089"/>
    <w:rsid w:val="00FC429E"/>
    <w:rsid w:val="00FC5551"/>
    <w:rsid w:val="00FC57CA"/>
    <w:rsid w:val="00FC6173"/>
    <w:rsid w:val="00FC68DA"/>
    <w:rsid w:val="00FC773C"/>
    <w:rsid w:val="00FC7C99"/>
    <w:rsid w:val="00FD16FA"/>
    <w:rsid w:val="00FD2919"/>
    <w:rsid w:val="00FD31D8"/>
    <w:rsid w:val="00FD4F33"/>
    <w:rsid w:val="00FD665C"/>
    <w:rsid w:val="00FD6E52"/>
    <w:rsid w:val="00FD711C"/>
    <w:rsid w:val="00FE006F"/>
    <w:rsid w:val="00FE062E"/>
    <w:rsid w:val="00FE1FB7"/>
    <w:rsid w:val="00FE231C"/>
    <w:rsid w:val="00FE29A1"/>
    <w:rsid w:val="00FE341C"/>
    <w:rsid w:val="00FE4042"/>
    <w:rsid w:val="00FE4BCB"/>
    <w:rsid w:val="00FE4BDF"/>
    <w:rsid w:val="00FE4CD4"/>
    <w:rsid w:val="00FF0071"/>
    <w:rsid w:val="00FF009E"/>
    <w:rsid w:val="00FF1030"/>
    <w:rsid w:val="00FF1248"/>
    <w:rsid w:val="00FF1919"/>
    <w:rsid w:val="00FF19C3"/>
    <w:rsid w:val="00FF2714"/>
    <w:rsid w:val="00FF2901"/>
    <w:rsid w:val="00FF29F0"/>
    <w:rsid w:val="00FF2AA5"/>
    <w:rsid w:val="00FF371A"/>
    <w:rsid w:val="00FF400B"/>
    <w:rsid w:val="00FF4560"/>
    <w:rsid w:val="00FF53C5"/>
    <w:rsid w:val="00FF660F"/>
    <w:rsid w:val="00FF6616"/>
    <w:rsid w:val="00FF7252"/>
    <w:rsid w:val="0230330B"/>
    <w:rsid w:val="0384D115"/>
    <w:rsid w:val="0578E92D"/>
    <w:rsid w:val="06C0A7AE"/>
    <w:rsid w:val="09DF5E37"/>
    <w:rsid w:val="0B13B9FE"/>
    <w:rsid w:val="0CAA5668"/>
    <w:rsid w:val="0CB39D33"/>
    <w:rsid w:val="0D4E3A39"/>
    <w:rsid w:val="0D5AD7B6"/>
    <w:rsid w:val="0E13DF3B"/>
    <w:rsid w:val="100B3D93"/>
    <w:rsid w:val="103043E5"/>
    <w:rsid w:val="10474C00"/>
    <w:rsid w:val="10BE5CD0"/>
    <w:rsid w:val="11D17A82"/>
    <w:rsid w:val="120B50FC"/>
    <w:rsid w:val="12AF6436"/>
    <w:rsid w:val="12F76CBD"/>
    <w:rsid w:val="15D3FC24"/>
    <w:rsid w:val="16D8EED6"/>
    <w:rsid w:val="1816559F"/>
    <w:rsid w:val="18782438"/>
    <w:rsid w:val="187D005A"/>
    <w:rsid w:val="1909D0F2"/>
    <w:rsid w:val="19AAE7F4"/>
    <w:rsid w:val="19C00C47"/>
    <w:rsid w:val="1A28A929"/>
    <w:rsid w:val="1B2EDC73"/>
    <w:rsid w:val="1B86F9CB"/>
    <w:rsid w:val="1C187C5C"/>
    <w:rsid w:val="1CECEF24"/>
    <w:rsid w:val="1D07AFA2"/>
    <w:rsid w:val="1E604736"/>
    <w:rsid w:val="1F42FAC1"/>
    <w:rsid w:val="1F544824"/>
    <w:rsid w:val="20259BA6"/>
    <w:rsid w:val="21C48DF6"/>
    <w:rsid w:val="22138F4E"/>
    <w:rsid w:val="240A7B71"/>
    <w:rsid w:val="2440EE9C"/>
    <w:rsid w:val="258A7D12"/>
    <w:rsid w:val="25F5540A"/>
    <w:rsid w:val="28214A5C"/>
    <w:rsid w:val="284BA5F6"/>
    <w:rsid w:val="290A9DE0"/>
    <w:rsid w:val="2BC9F462"/>
    <w:rsid w:val="2CEB71C1"/>
    <w:rsid w:val="2D306FE2"/>
    <w:rsid w:val="2E0B457F"/>
    <w:rsid w:val="31A94E1D"/>
    <w:rsid w:val="320ECD4F"/>
    <w:rsid w:val="3245D698"/>
    <w:rsid w:val="34884FD3"/>
    <w:rsid w:val="34FF33BD"/>
    <w:rsid w:val="35ED568D"/>
    <w:rsid w:val="35F31F25"/>
    <w:rsid w:val="375C805B"/>
    <w:rsid w:val="38F82322"/>
    <w:rsid w:val="3A1A1379"/>
    <w:rsid w:val="3A3B699F"/>
    <w:rsid w:val="3D131350"/>
    <w:rsid w:val="3E425FBA"/>
    <w:rsid w:val="3E98D290"/>
    <w:rsid w:val="4023B595"/>
    <w:rsid w:val="40D76477"/>
    <w:rsid w:val="41A4990A"/>
    <w:rsid w:val="4426BD22"/>
    <w:rsid w:val="445C51EF"/>
    <w:rsid w:val="4485C69D"/>
    <w:rsid w:val="4576536F"/>
    <w:rsid w:val="46823B4C"/>
    <w:rsid w:val="4A0ACD6C"/>
    <w:rsid w:val="4DB41D01"/>
    <w:rsid w:val="4E9E788A"/>
    <w:rsid w:val="4EED1C95"/>
    <w:rsid w:val="4F07C588"/>
    <w:rsid w:val="5129AA6A"/>
    <w:rsid w:val="53CEDC1E"/>
    <w:rsid w:val="5508A5A1"/>
    <w:rsid w:val="556430E6"/>
    <w:rsid w:val="55D51208"/>
    <w:rsid w:val="577F3FFA"/>
    <w:rsid w:val="5988921F"/>
    <w:rsid w:val="5C78BE65"/>
    <w:rsid w:val="5CA070C1"/>
    <w:rsid w:val="5D307514"/>
    <w:rsid w:val="5E4F943C"/>
    <w:rsid w:val="606C2C42"/>
    <w:rsid w:val="61931606"/>
    <w:rsid w:val="6201508A"/>
    <w:rsid w:val="62525798"/>
    <w:rsid w:val="63EBE21A"/>
    <w:rsid w:val="65AF9C7E"/>
    <w:rsid w:val="660C198F"/>
    <w:rsid w:val="681C612F"/>
    <w:rsid w:val="6A18B82D"/>
    <w:rsid w:val="6B7ACAE1"/>
    <w:rsid w:val="6CD96263"/>
    <w:rsid w:val="6D86F521"/>
    <w:rsid w:val="7061400E"/>
    <w:rsid w:val="71B25164"/>
    <w:rsid w:val="72087E2E"/>
    <w:rsid w:val="7230726B"/>
    <w:rsid w:val="7266E03A"/>
    <w:rsid w:val="735928E2"/>
    <w:rsid w:val="749E2CFE"/>
    <w:rsid w:val="75488B64"/>
    <w:rsid w:val="76303929"/>
    <w:rsid w:val="771C5D49"/>
    <w:rsid w:val="77C4734D"/>
    <w:rsid w:val="783A8B2F"/>
    <w:rsid w:val="7871C77D"/>
    <w:rsid w:val="79BBD9B9"/>
    <w:rsid w:val="7A1C82AC"/>
    <w:rsid w:val="7AADA435"/>
    <w:rsid w:val="7AED7863"/>
    <w:rsid w:val="7BA20502"/>
    <w:rsid w:val="7BCA3295"/>
    <w:rsid w:val="7BEA66AC"/>
    <w:rsid w:val="7C487CEA"/>
    <w:rsid w:val="7DE97BD4"/>
    <w:rsid w:val="7DF8999E"/>
    <w:rsid w:val="7FD88EF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F39BB"/>
  <w15:docId w15:val="{59B01749-39E6-495E-A786-B5065FE6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0F"/>
    <w:pPr>
      <w:spacing w:after="120" w:line="271" w:lineRule="auto"/>
      <w:ind w:right="238"/>
    </w:pPr>
    <w:rPr>
      <w:rFonts w:ascii="Arial" w:hAnsi="Arial"/>
      <w:color w:val="141414"/>
      <w:sz w:val="21"/>
    </w:rPr>
  </w:style>
  <w:style w:type="paragraph" w:styleId="Heading1">
    <w:name w:val="heading 1"/>
    <w:basedOn w:val="Normal"/>
    <w:link w:val="Heading1Char"/>
    <w:uiPriority w:val="9"/>
    <w:qFormat/>
    <w:rsid w:val="006D5327"/>
    <w:pPr>
      <w:keepNext/>
      <w:keepLines/>
      <w:pBdr>
        <w:bottom w:val="single" w:sz="4" w:space="1" w:color="094183"/>
      </w:pBdr>
      <w:spacing w:before="260" w:after="100"/>
      <w:ind w:left="851" w:right="0" w:hanging="851"/>
      <w:outlineLvl w:val="0"/>
    </w:pPr>
    <w:rPr>
      <w:rFonts w:eastAsia="Times New Roman" w:cs="Arial"/>
      <w:b/>
      <w:bCs/>
      <w:caps/>
      <w:color w:val="002060"/>
      <w:kern w:val="32"/>
      <w:sz w:val="32"/>
      <w:szCs w:val="32"/>
      <w:lang w:val="en-US"/>
    </w:rPr>
  </w:style>
  <w:style w:type="paragraph" w:styleId="Heading2">
    <w:name w:val="heading 2"/>
    <w:basedOn w:val="Normal"/>
    <w:link w:val="Heading2Char"/>
    <w:uiPriority w:val="9"/>
    <w:qFormat/>
    <w:rsid w:val="55D51208"/>
    <w:pPr>
      <w:keepNext/>
      <w:keepLines/>
      <w:spacing w:before="200" w:after="60"/>
      <w:ind w:left="900" w:right="0" w:hanging="900"/>
      <w:outlineLvl w:val="1"/>
    </w:pPr>
    <w:rPr>
      <w:rFonts w:eastAsiaTheme="minorEastAsia"/>
      <w:b/>
      <w:bCs/>
      <w:color w:val="002060"/>
      <w:sz w:val="25"/>
      <w:szCs w:val="30"/>
      <w:lang w:val="en" w:eastAsia="en-AU"/>
    </w:rPr>
  </w:style>
  <w:style w:type="paragraph" w:styleId="Heading3">
    <w:name w:val="heading 3"/>
    <w:basedOn w:val="Normal"/>
    <w:link w:val="Heading3Char"/>
    <w:uiPriority w:val="9"/>
    <w:qFormat/>
    <w:rsid w:val="00ED2643"/>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203A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03AF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03AF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03AF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03AF5"/>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03AF5"/>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327"/>
    <w:rPr>
      <w:rFonts w:ascii="Arial" w:eastAsia="Times New Roman" w:hAnsi="Arial" w:cs="Arial"/>
      <w:b/>
      <w:bCs/>
      <w:caps/>
      <w:color w:val="002060"/>
      <w:kern w:val="32"/>
      <w:sz w:val="36"/>
      <w:szCs w:val="32"/>
      <w:lang w:val="en-US"/>
    </w:rPr>
  </w:style>
  <w:style w:type="character" w:customStyle="1" w:styleId="Heading2Char">
    <w:name w:val="Heading 2 Char"/>
    <w:basedOn w:val="DefaultParagraphFont"/>
    <w:link w:val="Heading2"/>
    <w:uiPriority w:val="9"/>
    <w:rsid w:val="55D51208"/>
    <w:rPr>
      <w:rFonts w:asciiTheme="minorHAnsi" w:eastAsiaTheme="minorEastAsia" w:hAnsiTheme="minorHAnsi" w:cstheme="minorBidi"/>
      <w:b/>
      <w:bCs/>
      <w:color w:val="002060"/>
      <w:sz w:val="30"/>
      <w:szCs w:val="30"/>
      <w:lang w:val="en" w:eastAsia="en-AU"/>
    </w:rPr>
  </w:style>
  <w:style w:type="character" w:customStyle="1" w:styleId="Heading3Char">
    <w:name w:val="Heading 3 Char"/>
    <w:basedOn w:val="DefaultParagraphFont"/>
    <w:link w:val="Heading3"/>
    <w:uiPriority w:val="9"/>
    <w:rsid w:val="00ED2643"/>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unhideWhenUsed/>
    <w:rsid w:val="00ED2643"/>
    <w:rPr>
      <w:color w:val="0000FF"/>
      <w:u w:val="single"/>
    </w:rPr>
  </w:style>
  <w:style w:type="character" w:styleId="Strong">
    <w:name w:val="Strong"/>
    <w:basedOn w:val="DefaultParagraphFont"/>
    <w:uiPriority w:val="22"/>
    <w:qFormat/>
    <w:rsid w:val="00ED2643"/>
    <w:rPr>
      <w:b/>
      <w:bCs/>
    </w:rPr>
  </w:style>
  <w:style w:type="character" w:customStyle="1" w:styleId="apple-converted-space">
    <w:name w:val="apple-converted-space"/>
    <w:basedOn w:val="DefaultParagraphFont"/>
    <w:rsid w:val="00ED2643"/>
  </w:style>
  <w:style w:type="paragraph" w:customStyle="1" w:styleId="policyplain">
    <w:name w:val="policyplain"/>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olicy11">
    <w:name w:val="policy11"/>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ED2643"/>
    <w:rPr>
      <w:i/>
      <w:iCs/>
    </w:rPr>
  </w:style>
  <w:style w:type="paragraph" w:customStyle="1" w:styleId="tableheading">
    <w:name w:val="tableheading"/>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
    <w:name w:val="tabletext"/>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0">
    <w:name w:val="tabletext0"/>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header">
    <w:name w:val="tableheader"/>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onstructuralheading">
    <w:name w:val="nonstructuralheading"/>
    <w:basedOn w:val="Normal"/>
    <w:rsid w:val="006B699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basedOn w:val="Normal"/>
    <w:rsid w:val="00D154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990466"/>
    <w:rPr>
      <w:sz w:val="16"/>
      <w:szCs w:val="16"/>
    </w:rPr>
  </w:style>
  <w:style w:type="paragraph" w:styleId="CommentText">
    <w:name w:val="annotation text"/>
    <w:basedOn w:val="Normal"/>
    <w:link w:val="CommentTextChar"/>
    <w:uiPriority w:val="99"/>
    <w:unhideWhenUsed/>
    <w:rsid w:val="00990466"/>
    <w:pPr>
      <w:spacing w:line="240" w:lineRule="auto"/>
    </w:pPr>
    <w:rPr>
      <w:sz w:val="20"/>
      <w:szCs w:val="20"/>
    </w:rPr>
  </w:style>
  <w:style w:type="character" w:customStyle="1" w:styleId="CommentTextChar">
    <w:name w:val="Comment Text Char"/>
    <w:basedOn w:val="DefaultParagraphFont"/>
    <w:link w:val="CommentText"/>
    <w:uiPriority w:val="99"/>
    <w:rsid w:val="00990466"/>
    <w:rPr>
      <w:sz w:val="20"/>
      <w:szCs w:val="20"/>
    </w:rPr>
  </w:style>
  <w:style w:type="paragraph" w:styleId="CommentSubject">
    <w:name w:val="annotation subject"/>
    <w:basedOn w:val="CommentText"/>
    <w:next w:val="CommentText"/>
    <w:link w:val="CommentSubjectChar"/>
    <w:uiPriority w:val="99"/>
    <w:semiHidden/>
    <w:unhideWhenUsed/>
    <w:rsid w:val="00990466"/>
    <w:rPr>
      <w:b/>
      <w:bCs/>
    </w:rPr>
  </w:style>
  <w:style w:type="character" w:customStyle="1" w:styleId="CommentSubjectChar">
    <w:name w:val="Comment Subject Char"/>
    <w:basedOn w:val="CommentTextChar"/>
    <w:link w:val="CommentSubject"/>
    <w:uiPriority w:val="99"/>
    <w:semiHidden/>
    <w:rsid w:val="00990466"/>
    <w:rPr>
      <w:b/>
      <w:bCs/>
      <w:sz w:val="20"/>
      <w:szCs w:val="20"/>
    </w:rPr>
  </w:style>
  <w:style w:type="paragraph" w:styleId="BalloonText">
    <w:name w:val="Balloon Text"/>
    <w:basedOn w:val="Normal"/>
    <w:link w:val="BalloonTextChar"/>
    <w:uiPriority w:val="99"/>
    <w:semiHidden/>
    <w:unhideWhenUsed/>
    <w:rsid w:val="0099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466"/>
    <w:rPr>
      <w:rFonts w:ascii="Segoe UI" w:hAnsi="Segoe UI" w:cs="Segoe UI"/>
      <w:sz w:val="18"/>
      <w:szCs w:val="18"/>
    </w:rPr>
  </w:style>
  <w:style w:type="character" w:styleId="FollowedHyperlink">
    <w:name w:val="FollowedHyperlink"/>
    <w:basedOn w:val="DefaultParagraphFont"/>
    <w:uiPriority w:val="99"/>
    <w:semiHidden/>
    <w:unhideWhenUsed/>
    <w:rsid w:val="00967460"/>
    <w:rPr>
      <w:color w:val="800080" w:themeColor="followedHyperlink"/>
      <w:u w:val="single"/>
    </w:rPr>
  </w:style>
  <w:style w:type="paragraph" w:customStyle="1" w:styleId="Documentheading">
    <w:name w:val="Document heading"/>
    <w:basedOn w:val="Normal"/>
    <w:rsid w:val="00A31F4A"/>
    <w:pPr>
      <w:widowControl w:val="0"/>
      <w:autoSpaceDE w:val="0"/>
      <w:autoSpaceDN w:val="0"/>
      <w:adjustRightInd w:val="0"/>
      <w:spacing w:before="227" w:after="0" w:line="240" w:lineRule="auto"/>
      <w:ind w:left="227" w:right="227"/>
      <w:jc w:val="right"/>
    </w:pPr>
    <w:rPr>
      <w:rFonts w:eastAsia="Times New Roman" w:cs="Times New Roman"/>
      <w:caps/>
      <w:color w:val="FFFFFF" w:themeColor="background1"/>
      <w:sz w:val="52"/>
      <w:szCs w:val="52"/>
      <w:lang w:val="en-US"/>
    </w:rPr>
  </w:style>
  <w:style w:type="paragraph" w:customStyle="1" w:styleId="logoalign">
    <w:name w:val="logo align"/>
    <w:basedOn w:val="Normal"/>
    <w:rsid w:val="00BB280F"/>
    <w:pPr>
      <w:widowControl w:val="0"/>
      <w:autoSpaceDE w:val="0"/>
      <w:autoSpaceDN w:val="0"/>
      <w:adjustRightInd w:val="0"/>
      <w:spacing w:after="170"/>
      <w:ind w:left="170"/>
    </w:pPr>
    <w:rPr>
      <w:rFonts w:ascii="Univers LT Std 45 Light" w:eastAsia="Times New Roman" w:hAnsi="Univers LT Std 45 Light" w:cs="Times New Roman"/>
      <w:szCs w:val="20"/>
      <w:lang w:val="en-US"/>
    </w:rPr>
  </w:style>
  <w:style w:type="paragraph" w:styleId="ListParagraph">
    <w:name w:val="List Paragraph"/>
    <w:basedOn w:val="Normal"/>
    <w:uiPriority w:val="34"/>
    <w:qFormat/>
    <w:rsid w:val="00BB280F"/>
    <w:pPr>
      <w:ind w:left="720"/>
      <w:contextualSpacing/>
    </w:pPr>
  </w:style>
  <w:style w:type="paragraph" w:styleId="Header">
    <w:name w:val="header"/>
    <w:basedOn w:val="Normal"/>
    <w:link w:val="HeaderChar"/>
    <w:uiPriority w:val="99"/>
    <w:unhideWhenUsed/>
    <w:rsid w:val="00831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0F2"/>
  </w:style>
  <w:style w:type="paragraph" w:styleId="Footer">
    <w:name w:val="footer"/>
    <w:basedOn w:val="Normal"/>
    <w:link w:val="FooterChar"/>
    <w:uiPriority w:val="99"/>
    <w:unhideWhenUsed/>
    <w:rsid w:val="00831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0F2"/>
  </w:style>
  <w:style w:type="paragraph" w:customStyle="1" w:styleId="footertext">
    <w:name w:val="footer text"/>
    <w:basedOn w:val="Normal"/>
    <w:link w:val="footertextChar"/>
    <w:rsid w:val="008310F2"/>
    <w:pPr>
      <w:widowControl w:val="0"/>
      <w:autoSpaceDE w:val="0"/>
      <w:autoSpaceDN w:val="0"/>
      <w:adjustRightInd w:val="0"/>
      <w:spacing w:after="0" w:line="240" w:lineRule="auto"/>
      <w:ind w:right="0"/>
    </w:pPr>
    <w:rPr>
      <w:rFonts w:ascii="Univers LT Std 45 Light" w:eastAsia="Times New Roman" w:hAnsi="Univers LT Std 45 Light" w:cs="Times New Roman"/>
      <w:sz w:val="14"/>
      <w:szCs w:val="20"/>
      <w:lang w:val="en-US"/>
    </w:rPr>
  </w:style>
  <w:style w:type="character" w:customStyle="1" w:styleId="footertextChar">
    <w:name w:val="footer text Char"/>
    <w:basedOn w:val="DefaultParagraphFont"/>
    <w:link w:val="footertext"/>
    <w:rsid w:val="008310F2"/>
    <w:rPr>
      <w:rFonts w:ascii="Univers LT Std 45 Light" w:eastAsia="Times New Roman" w:hAnsi="Univers LT Std 45 Light" w:cs="Times New Roman"/>
      <w:sz w:val="14"/>
      <w:szCs w:val="20"/>
      <w:lang w:val="en-US"/>
    </w:rPr>
  </w:style>
  <w:style w:type="paragraph" w:customStyle="1" w:styleId="footerdocheader">
    <w:name w:val="footer doc header"/>
    <w:basedOn w:val="footertext"/>
    <w:link w:val="footerdocheaderChar"/>
    <w:rsid w:val="008310F2"/>
    <w:pPr>
      <w:tabs>
        <w:tab w:val="right" w:pos="11057"/>
      </w:tabs>
    </w:pPr>
    <w:rPr>
      <w:caps/>
    </w:rPr>
  </w:style>
  <w:style w:type="character" w:customStyle="1" w:styleId="footerdocheaderChar">
    <w:name w:val="footer doc header Char"/>
    <w:basedOn w:val="footertextChar"/>
    <w:link w:val="footerdocheader"/>
    <w:rsid w:val="008310F2"/>
    <w:rPr>
      <w:rFonts w:ascii="Univers LT Std 45 Light" w:eastAsia="Times New Roman" w:hAnsi="Univers LT Std 45 Light" w:cs="Times New Roman"/>
      <w:caps/>
      <w:sz w:val="14"/>
      <w:szCs w:val="20"/>
      <w:lang w:val="en-US"/>
    </w:rPr>
  </w:style>
  <w:style w:type="paragraph" w:customStyle="1" w:styleId="footerfieldlabel">
    <w:name w:val="footer field label"/>
    <w:basedOn w:val="footertext"/>
    <w:link w:val="footerfieldlabelChar"/>
    <w:rsid w:val="008310F2"/>
    <w:pPr>
      <w:tabs>
        <w:tab w:val="right" w:pos="11057"/>
      </w:tabs>
      <w:jc w:val="right"/>
    </w:pPr>
    <w:rPr>
      <w:b/>
    </w:rPr>
  </w:style>
  <w:style w:type="character" w:customStyle="1" w:styleId="footerfieldlabelChar">
    <w:name w:val="footer field label Char"/>
    <w:basedOn w:val="footertextChar"/>
    <w:link w:val="footerfieldlabel"/>
    <w:rsid w:val="008310F2"/>
    <w:rPr>
      <w:rFonts w:ascii="Univers LT Std 45 Light" w:eastAsia="Times New Roman" w:hAnsi="Univers LT Std 45 Light" w:cs="Times New Roman"/>
      <w:b/>
      <w:sz w:val="14"/>
      <w:szCs w:val="20"/>
      <w:lang w:val="en-US"/>
    </w:rPr>
  </w:style>
  <w:style w:type="character" w:customStyle="1" w:styleId="tgc">
    <w:name w:val="_tgc"/>
    <w:basedOn w:val="DefaultParagraphFont"/>
    <w:rsid w:val="00C409E5"/>
  </w:style>
  <w:style w:type="character" w:styleId="UnresolvedMention">
    <w:name w:val="Unresolved Mention"/>
    <w:basedOn w:val="DefaultParagraphFont"/>
    <w:uiPriority w:val="99"/>
    <w:semiHidden/>
    <w:unhideWhenUsed/>
    <w:rsid w:val="00D36E1B"/>
    <w:rPr>
      <w:color w:val="605E5C"/>
      <w:shd w:val="clear" w:color="auto" w:fill="E1DFDD"/>
    </w:rPr>
  </w:style>
  <w:style w:type="paragraph" w:styleId="Revision">
    <w:name w:val="Revision"/>
    <w:hidden/>
    <w:uiPriority w:val="99"/>
    <w:semiHidden/>
    <w:rsid w:val="009F796D"/>
    <w:pPr>
      <w:spacing w:after="0" w:line="240" w:lineRule="auto"/>
    </w:pPr>
  </w:style>
  <w:style w:type="paragraph" w:styleId="FootnoteText">
    <w:name w:val="footnote text"/>
    <w:basedOn w:val="Normal"/>
    <w:link w:val="FootnoteTextChar"/>
    <w:uiPriority w:val="99"/>
    <w:unhideWhenUsed/>
    <w:rsid w:val="0008150B"/>
    <w:pPr>
      <w:spacing w:after="0" w:line="240" w:lineRule="auto"/>
    </w:pPr>
    <w:rPr>
      <w:sz w:val="20"/>
      <w:szCs w:val="20"/>
    </w:rPr>
  </w:style>
  <w:style w:type="character" w:customStyle="1" w:styleId="FootnoteTextChar">
    <w:name w:val="Footnote Text Char"/>
    <w:basedOn w:val="DefaultParagraphFont"/>
    <w:link w:val="FootnoteText"/>
    <w:uiPriority w:val="99"/>
    <w:rsid w:val="0008150B"/>
    <w:rPr>
      <w:sz w:val="20"/>
      <w:szCs w:val="20"/>
    </w:rPr>
  </w:style>
  <w:style w:type="character" w:styleId="FootnoteReference">
    <w:name w:val="footnote reference"/>
    <w:basedOn w:val="DefaultParagraphFont"/>
    <w:uiPriority w:val="99"/>
    <w:semiHidden/>
    <w:unhideWhenUsed/>
    <w:rsid w:val="0008150B"/>
    <w:rPr>
      <w:vertAlign w:val="superscript"/>
    </w:rPr>
  </w:style>
  <w:style w:type="character" w:styleId="BookTitle">
    <w:name w:val="Book Title"/>
    <w:basedOn w:val="DefaultParagraphFont"/>
    <w:uiPriority w:val="33"/>
    <w:qFormat/>
    <w:rsid w:val="00203AF5"/>
    <w:rPr>
      <w:b/>
      <w:bCs/>
      <w:i/>
      <w:iCs/>
      <w:spacing w:val="5"/>
    </w:rPr>
  </w:style>
  <w:style w:type="paragraph" w:styleId="Caption">
    <w:name w:val="caption"/>
    <w:basedOn w:val="Normal"/>
    <w:next w:val="Normal"/>
    <w:uiPriority w:val="35"/>
    <w:semiHidden/>
    <w:unhideWhenUsed/>
    <w:qFormat/>
    <w:rsid w:val="00203AF5"/>
    <w:pPr>
      <w:spacing w:after="200" w:line="240" w:lineRule="auto"/>
    </w:pPr>
    <w:rPr>
      <w:i/>
      <w:iCs/>
      <w:color w:val="1F497D" w:themeColor="text2"/>
      <w:sz w:val="18"/>
      <w:szCs w:val="18"/>
    </w:rPr>
  </w:style>
  <w:style w:type="character" w:customStyle="1" w:styleId="Heading4Char">
    <w:name w:val="Heading 4 Char"/>
    <w:basedOn w:val="DefaultParagraphFont"/>
    <w:link w:val="Heading4"/>
    <w:uiPriority w:val="9"/>
    <w:semiHidden/>
    <w:rsid w:val="00203AF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03AF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03AF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03AF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03A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3AF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3AF5"/>
    <w:rPr>
      <w:i/>
      <w:iCs/>
      <w:color w:val="4F81BD" w:themeColor="accent1"/>
    </w:rPr>
  </w:style>
  <w:style w:type="paragraph" w:styleId="IntenseQuote">
    <w:name w:val="Intense Quote"/>
    <w:basedOn w:val="Normal"/>
    <w:next w:val="Normal"/>
    <w:link w:val="IntenseQuoteChar"/>
    <w:uiPriority w:val="30"/>
    <w:qFormat/>
    <w:rsid w:val="00203A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03AF5"/>
    <w:rPr>
      <w:i/>
      <w:iCs/>
      <w:color w:val="4F81BD" w:themeColor="accent1"/>
    </w:rPr>
  </w:style>
  <w:style w:type="character" w:styleId="IntenseReference">
    <w:name w:val="Intense Reference"/>
    <w:basedOn w:val="DefaultParagraphFont"/>
    <w:uiPriority w:val="32"/>
    <w:qFormat/>
    <w:rsid w:val="00203AF5"/>
    <w:rPr>
      <w:b/>
      <w:bCs/>
      <w:smallCaps/>
      <w:color w:val="4F81BD" w:themeColor="accent1"/>
      <w:spacing w:val="5"/>
    </w:rPr>
  </w:style>
  <w:style w:type="paragraph" w:styleId="NoSpacing">
    <w:name w:val="No Spacing"/>
    <w:uiPriority w:val="1"/>
    <w:qFormat/>
    <w:rsid w:val="00203AF5"/>
    <w:pPr>
      <w:spacing w:after="0" w:line="240" w:lineRule="auto"/>
      <w:ind w:right="238"/>
    </w:pPr>
  </w:style>
  <w:style w:type="paragraph" w:styleId="Quote">
    <w:name w:val="Quote"/>
    <w:basedOn w:val="Normal"/>
    <w:next w:val="Normal"/>
    <w:link w:val="QuoteChar"/>
    <w:uiPriority w:val="29"/>
    <w:qFormat/>
    <w:rsid w:val="00203A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3AF5"/>
    <w:rPr>
      <w:i/>
      <w:iCs/>
      <w:color w:val="404040" w:themeColor="text1" w:themeTint="BF"/>
    </w:rPr>
  </w:style>
  <w:style w:type="paragraph" w:styleId="Subtitle">
    <w:name w:val="Subtitle"/>
    <w:basedOn w:val="Normal"/>
    <w:next w:val="Normal"/>
    <w:link w:val="SubtitleChar"/>
    <w:uiPriority w:val="11"/>
    <w:qFormat/>
    <w:rsid w:val="00203AF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3AF5"/>
    <w:rPr>
      <w:rFonts w:eastAsiaTheme="minorEastAsia"/>
      <w:color w:val="5A5A5A" w:themeColor="text1" w:themeTint="A5"/>
      <w:spacing w:val="15"/>
    </w:rPr>
  </w:style>
  <w:style w:type="character" w:styleId="SubtleEmphasis">
    <w:name w:val="Subtle Emphasis"/>
    <w:basedOn w:val="DefaultParagraphFont"/>
    <w:uiPriority w:val="19"/>
    <w:qFormat/>
    <w:rsid w:val="00203AF5"/>
    <w:rPr>
      <w:i/>
      <w:iCs/>
      <w:color w:val="404040" w:themeColor="text1" w:themeTint="BF"/>
    </w:rPr>
  </w:style>
  <w:style w:type="character" w:styleId="SubtleReference">
    <w:name w:val="Subtle Reference"/>
    <w:basedOn w:val="DefaultParagraphFont"/>
    <w:uiPriority w:val="31"/>
    <w:qFormat/>
    <w:rsid w:val="00203AF5"/>
    <w:rPr>
      <w:smallCaps/>
      <w:color w:val="5A5A5A" w:themeColor="text1" w:themeTint="A5"/>
    </w:rPr>
  </w:style>
  <w:style w:type="paragraph" w:styleId="Title">
    <w:name w:val="Title"/>
    <w:basedOn w:val="Normal"/>
    <w:next w:val="Normal"/>
    <w:link w:val="TitleChar"/>
    <w:uiPriority w:val="10"/>
    <w:qFormat/>
    <w:rsid w:val="00203A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AF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3AF5"/>
    <w:pPr>
      <w:pBdr>
        <w:bottom w:val="none" w:sz="0" w:space="0" w:color="auto"/>
      </w:pBdr>
      <w:ind w:left="0" w:right="238" w:firstLine="0"/>
      <w:outlineLvl w:val="9"/>
    </w:pPr>
    <w:rPr>
      <w:rFonts w:asciiTheme="majorHAnsi" w:eastAsiaTheme="majorEastAsia" w:hAnsiTheme="majorHAnsi" w:cstheme="majorBidi"/>
      <w:b w:val="0"/>
      <w:bCs w:val="0"/>
      <w:caps w:val="0"/>
      <w:color w:val="365F91" w:themeColor="accent1" w:themeShade="BF"/>
      <w:kern w:val="0"/>
      <w:lang w:val="en-AU"/>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ulletCopy">
    <w:name w:val="Bullet Copy"/>
    <w:basedOn w:val="Normal"/>
    <w:pPr>
      <w:spacing w:after="40"/>
      <w:ind w:left="461" w:hanging="317"/>
    </w:pPr>
  </w:style>
  <w:style w:type="paragraph" w:customStyle="1" w:styleId="Smallnote">
    <w:name w:val="Small note"/>
    <w:basedOn w:val="Normal"/>
    <w:pPr>
      <w:spacing w:after="8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243668">
      <w:bodyDiv w:val="1"/>
      <w:marLeft w:val="0"/>
      <w:marRight w:val="0"/>
      <w:marTop w:val="0"/>
      <w:marBottom w:val="0"/>
      <w:divBdr>
        <w:top w:val="none" w:sz="0" w:space="0" w:color="auto"/>
        <w:left w:val="none" w:sz="0" w:space="0" w:color="auto"/>
        <w:bottom w:val="none" w:sz="0" w:space="0" w:color="auto"/>
        <w:right w:val="none" w:sz="0" w:space="0" w:color="auto"/>
      </w:divBdr>
      <w:divsChild>
        <w:div w:id="437868348">
          <w:marLeft w:val="0"/>
          <w:marRight w:val="0"/>
          <w:marTop w:val="0"/>
          <w:marBottom w:val="0"/>
          <w:divBdr>
            <w:top w:val="none" w:sz="0" w:space="0" w:color="auto"/>
            <w:left w:val="none" w:sz="0" w:space="0" w:color="auto"/>
            <w:bottom w:val="none" w:sz="0" w:space="0" w:color="auto"/>
            <w:right w:val="none" w:sz="0" w:space="0" w:color="auto"/>
          </w:divBdr>
          <w:divsChild>
            <w:div w:id="1999309168">
              <w:marLeft w:val="0"/>
              <w:marRight w:val="0"/>
              <w:marTop w:val="360"/>
              <w:marBottom w:val="360"/>
              <w:divBdr>
                <w:top w:val="none" w:sz="0" w:space="0" w:color="auto"/>
                <w:left w:val="none" w:sz="0" w:space="0" w:color="auto"/>
                <w:bottom w:val="none" w:sz="0" w:space="0" w:color="auto"/>
                <w:right w:val="none" w:sz="0" w:space="0" w:color="auto"/>
              </w:divBdr>
              <w:divsChild>
                <w:div w:id="208349555">
                  <w:marLeft w:val="0"/>
                  <w:marRight w:val="0"/>
                  <w:marTop w:val="120"/>
                  <w:marBottom w:val="120"/>
                  <w:divBdr>
                    <w:top w:val="none" w:sz="0" w:space="0" w:color="auto"/>
                    <w:left w:val="none" w:sz="0" w:space="0" w:color="auto"/>
                    <w:bottom w:val="none" w:sz="0" w:space="0" w:color="auto"/>
                    <w:right w:val="none" w:sz="0" w:space="0" w:color="auto"/>
                  </w:divBdr>
                </w:div>
                <w:div w:id="1569733160">
                  <w:marLeft w:val="0"/>
                  <w:marRight w:val="0"/>
                  <w:marTop w:val="0"/>
                  <w:marBottom w:val="0"/>
                  <w:divBdr>
                    <w:top w:val="single" w:sz="12" w:space="0" w:color="DDDD99"/>
                    <w:left w:val="single" w:sz="12" w:space="0" w:color="DDDD99"/>
                    <w:bottom w:val="single" w:sz="12" w:space="0" w:color="DDDD99"/>
                    <w:right w:val="single" w:sz="12" w:space="0" w:color="DDDD99"/>
                  </w:divBdr>
                  <w:divsChild>
                    <w:div w:id="412549679">
                      <w:marLeft w:val="552"/>
                      <w:marRight w:val="0"/>
                      <w:marTop w:val="0"/>
                      <w:marBottom w:val="240"/>
                      <w:divBdr>
                        <w:top w:val="none" w:sz="0" w:space="0" w:color="auto"/>
                        <w:left w:val="none" w:sz="0" w:space="0" w:color="auto"/>
                        <w:bottom w:val="none" w:sz="0" w:space="0" w:color="auto"/>
                        <w:right w:val="none" w:sz="0" w:space="0" w:color="auto"/>
                      </w:divBdr>
                    </w:div>
                    <w:div w:id="2144804187">
                      <w:marLeft w:val="480"/>
                      <w:marRight w:val="0"/>
                      <w:marTop w:val="0"/>
                      <w:marBottom w:val="240"/>
                      <w:divBdr>
                        <w:top w:val="none" w:sz="0" w:space="0" w:color="auto"/>
                        <w:left w:val="none" w:sz="0" w:space="0" w:color="auto"/>
                        <w:bottom w:val="none" w:sz="0" w:space="0" w:color="auto"/>
                        <w:right w:val="none" w:sz="0" w:space="0" w:color="auto"/>
                      </w:divBdr>
                    </w:div>
                  </w:divsChild>
                </w:div>
                <w:div w:id="1720202870">
                  <w:marLeft w:val="0"/>
                  <w:marRight w:val="0"/>
                  <w:marTop w:val="0"/>
                  <w:marBottom w:val="0"/>
                  <w:divBdr>
                    <w:top w:val="none" w:sz="0" w:space="0" w:color="auto"/>
                    <w:left w:val="none" w:sz="0" w:space="0" w:color="auto"/>
                    <w:bottom w:val="none" w:sz="0" w:space="0" w:color="auto"/>
                    <w:right w:val="none" w:sz="0" w:space="0" w:color="auto"/>
                  </w:divBdr>
                  <w:divsChild>
                    <w:div w:id="314187360">
                      <w:marLeft w:val="450"/>
                      <w:marRight w:val="0"/>
                      <w:marTop w:val="0"/>
                      <w:marBottom w:val="0"/>
                      <w:divBdr>
                        <w:top w:val="none" w:sz="0" w:space="0" w:color="auto"/>
                        <w:left w:val="none" w:sz="0" w:space="0" w:color="auto"/>
                        <w:bottom w:val="none" w:sz="0" w:space="0" w:color="auto"/>
                        <w:right w:val="none" w:sz="0" w:space="0" w:color="auto"/>
                      </w:divBdr>
                    </w:div>
                    <w:div w:id="392125288">
                      <w:marLeft w:val="450"/>
                      <w:marRight w:val="0"/>
                      <w:marTop w:val="0"/>
                      <w:marBottom w:val="0"/>
                      <w:divBdr>
                        <w:top w:val="none" w:sz="0" w:space="0" w:color="auto"/>
                        <w:left w:val="none" w:sz="0" w:space="0" w:color="auto"/>
                        <w:bottom w:val="none" w:sz="0" w:space="0" w:color="auto"/>
                        <w:right w:val="none" w:sz="0" w:space="0" w:color="auto"/>
                      </w:divBdr>
                    </w:div>
                    <w:div w:id="417137181">
                      <w:marLeft w:val="450"/>
                      <w:marRight w:val="0"/>
                      <w:marTop w:val="0"/>
                      <w:marBottom w:val="0"/>
                      <w:divBdr>
                        <w:top w:val="none" w:sz="0" w:space="0" w:color="auto"/>
                        <w:left w:val="none" w:sz="0" w:space="0" w:color="auto"/>
                        <w:bottom w:val="none" w:sz="0" w:space="0" w:color="auto"/>
                        <w:right w:val="none" w:sz="0" w:space="0" w:color="auto"/>
                      </w:divBdr>
                    </w:div>
                    <w:div w:id="445776512">
                      <w:marLeft w:val="450"/>
                      <w:marRight w:val="0"/>
                      <w:marTop w:val="0"/>
                      <w:marBottom w:val="0"/>
                      <w:divBdr>
                        <w:top w:val="none" w:sz="0" w:space="0" w:color="auto"/>
                        <w:left w:val="none" w:sz="0" w:space="0" w:color="auto"/>
                        <w:bottom w:val="none" w:sz="0" w:space="0" w:color="auto"/>
                        <w:right w:val="none" w:sz="0" w:space="0" w:color="auto"/>
                      </w:divBdr>
                    </w:div>
                    <w:div w:id="573589671">
                      <w:marLeft w:val="450"/>
                      <w:marRight w:val="0"/>
                      <w:marTop w:val="0"/>
                      <w:marBottom w:val="0"/>
                      <w:divBdr>
                        <w:top w:val="none" w:sz="0" w:space="0" w:color="auto"/>
                        <w:left w:val="none" w:sz="0" w:space="0" w:color="auto"/>
                        <w:bottom w:val="none" w:sz="0" w:space="0" w:color="auto"/>
                        <w:right w:val="none" w:sz="0" w:space="0" w:color="auto"/>
                      </w:divBdr>
                    </w:div>
                    <w:div w:id="756174713">
                      <w:marLeft w:val="450"/>
                      <w:marRight w:val="0"/>
                      <w:marTop w:val="0"/>
                      <w:marBottom w:val="0"/>
                      <w:divBdr>
                        <w:top w:val="none" w:sz="0" w:space="0" w:color="auto"/>
                        <w:left w:val="none" w:sz="0" w:space="0" w:color="auto"/>
                        <w:bottom w:val="none" w:sz="0" w:space="0" w:color="auto"/>
                        <w:right w:val="none" w:sz="0" w:space="0" w:color="auto"/>
                      </w:divBdr>
                    </w:div>
                    <w:div w:id="929700364">
                      <w:marLeft w:val="450"/>
                      <w:marRight w:val="0"/>
                      <w:marTop w:val="0"/>
                      <w:marBottom w:val="0"/>
                      <w:divBdr>
                        <w:top w:val="none" w:sz="0" w:space="0" w:color="auto"/>
                        <w:left w:val="none" w:sz="0" w:space="0" w:color="auto"/>
                        <w:bottom w:val="none" w:sz="0" w:space="0" w:color="auto"/>
                        <w:right w:val="none" w:sz="0" w:space="0" w:color="auto"/>
                      </w:divBdr>
                    </w:div>
                    <w:div w:id="1160535153">
                      <w:marLeft w:val="450"/>
                      <w:marRight w:val="0"/>
                      <w:marTop w:val="0"/>
                      <w:marBottom w:val="0"/>
                      <w:divBdr>
                        <w:top w:val="none" w:sz="0" w:space="0" w:color="auto"/>
                        <w:left w:val="none" w:sz="0" w:space="0" w:color="auto"/>
                        <w:bottom w:val="none" w:sz="0" w:space="0" w:color="auto"/>
                        <w:right w:val="none" w:sz="0" w:space="0" w:color="auto"/>
                      </w:divBdr>
                    </w:div>
                    <w:div w:id="1194421460">
                      <w:marLeft w:val="450"/>
                      <w:marRight w:val="0"/>
                      <w:marTop w:val="0"/>
                      <w:marBottom w:val="0"/>
                      <w:divBdr>
                        <w:top w:val="none" w:sz="0" w:space="0" w:color="auto"/>
                        <w:left w:val="none" w:sz="0" w:space="0" w:color="auto"/>
                        <w:bottom w:val="none" w:sz="0" w:space="0" w:color="auto"/>
                        <w:right w:val="none" w:sz="0" w:space="0" w:color="auto"/>
                      </w:divBdr>
                    </w:div>
                    <w:div w:id="1603025845">
                      <w:marLeft w:val="450"/>
                      <w:marRight w:val="0"/>
                      <w:marTop w:val="0"/>
                      <w:marBottom w:val="0"/>
                      <w:divBdr>
                        <w:top w:val="none" w:sz="0" w:space="0" w:color="auto"/>
                        <w:left w:val="none" w:sz="0" w:space="0" w:color="auto"/>
                        <w:bottom w:val="none" w:sz="0" w:space="0" w:color="auto"/>
                        <w:right w:val="none" w:sz="0" w:space="0" w:color="auto"/>
                      </w:divBdr>
                    </w:div>
                    <w:div w:id="1972397162">
                      <w:marLeft w:val="450"/>
                      <w:marRight w:val="0"/>
                      <w:marTop w:val="0"/>
                      <w:marBottom w:val="0"/>
                      <w:divBdr>
                        <w:top w:val="none" w:sz="0" w:space="0" w:color="auto"/>
                        <w:left w:val="none" w:sz="0" w:space="0" w:color="auto"/>
                        <w:bottom w:val="none" w:sz="0" w:space="0" w:color="auto"/>
                        <w:right w:val="none" w:sz="0" w:space="0" w:color="auto"/>
                      </w:divBdr>
                    </w:div>
                    <w:div w:id="201931144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19484">
          <w:marLeft w:val="0"/>
          <w:marRight w:val="0"/>
          <w:marTop w:val="0"/>
          <w:marBottom w:val="0"/>
          <w:divBdr>
            <w:top w:val="none" w:sz="0" w:space="0" w:color="auto"/>
            <w:left w:val="none" w:sz="0" w:space="0" w:color="auto"/>
            <w:bottom w:val="none" w:sz="0" w:space="0" w:color="auto"/>
            <w:right w:val="none" w:sz="0" w:space="0" w:color="auto"/>
          </w:divBdr>
        </w:div>
        <w:div w:id="1302661544">
          <w:marLeft w:val="0"/>
          <w:marRight w:val="0"/>
          <w:marTop w:val="0"/>
          <w:marBottom w:val="0"/>
          <w:divBdr>
            <w:top w:val="none" w:sz="0" w:space="0" w:color="auto"/>
            <w:left w:val="none" w:sz="0" w:space="0" w:color="auto"/>
            <w:bottom w:val="none" w:sz="0" w:space="0" w:color="auto"/>
            <w:right w:val="none" w:sz="0" w:space="0" w:color="auto"/>
          </w:divBdr>
          <w:divsChild>
            <w:div w:id="1909537064">
              <w:marLeft w:val="0"/>
              <w:marRight w:val="0"/>
              <w:marTop w:val="0"/>
              <w:marBottom w:val="0"/>
              <w:divBdr>
                <w:top w:val="none" w:sz="0" w:space="0" w:color="auto"/>
                <w:left w:val="none" w:sz="0" w:space="0" w:color="auto"/>
                <w:bottom w:val="none" w:sz="0" w:space="0" w:color="auto"/>
                <w:right w:val="none" w:sz="0" w:space="0" w:color="auto"/>
              </w:divBdr>
            </w:div>
            <w:div w:id="2010251343">
              <w:marLeft w:val="0"/>
              <w:marRight w:val="0"/>
              <w:marTop w:val="0"/>
              <w:marBottom w:val="0"/>
              <w:divBdr>
                <w:top w:val="none" w:sz="0" w:space="0" w:color="auto"/>
                <w:left w:val="none" w:sz="0" w:space="0" w:color="auto"/>
                <w:bottom w:val="none" w:sz="0" w:space="0" w:color="auto"/>
                <w:right w:val="none" w:sz="0" w:space="0" w:color="auto"/>
              </w:divBdr>
              <w:divsChild>
                <w:div w:id="1596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4179">
          <w:marLeft w:val="0"/>
          <w:marRight w:val="0"/>
          <w:marTop w:val="0"/>
          <w:marBottom w:val="0"/>
          <w:divBdr>
            <w:top w:val="none" w:sz="0" w:space="0" w:color="auto"/>
            <w:left w:val="none" w:sz="0" w:space="0" w:color="auto"/>
            <w:bottom w:val="none" w:sz="0" w:space="0" w:color="auto"/>
            <w:right w:val="none" w:sz="0" w:space="0" w:color="auto"/>
          </w:divBdr>
        </w:div>
      </w:divsChild>
    </w:div>
    <w:div w:id="401879954">
      <w:bodyDiv w:val="1"/>
      <w:marLeft w:val="0"/>
      <w:marRight w:val="0"/>
      <w:marTop w:val="0"/>
      <w:marBottom w:val="0"/>
      <w:divBdr>
        <w:top w:val="none" w:sz="0" w:space="0" w:color="auto"/>
        <w:left w:val="none" w:sz="0" w:space="0" w:color="auto"/>
        <w:bottom w:val="none" w:sz="0" w:space="0" w:color="auto"/>
        <w:right w:val="none" w:sz="0" w:space="0" w:color="auto"/>
      </w:divBdr>
      <w:divsChild>
        <w:div w:id="343744757">
          <w:marLeft w:val="0"/>
          <w:marRight w:val="0"/>
          <w:marTop w:val="0"/>
          <w:marBottom w:val="0"/>
          <w:divBdr>
            <w:top w:val="none" w:sz="0" w:space="0" w:color="auto"/>
            <w:left w:val="none" w:sz="0" w:space="0" w:color="auto"/>
            <w:bottom w:val="none" w:sz="0" w:space="0" w:color="auto"/>
            <w:right w:val="none" w:sz="0" w:space="0" w:color="auto"/>
          </w:divBdr>
          <w:divsChild>
            <w:div w:id="1281258418">
              <w:marLeft w:val="0"/>
              <w:marRight w:val="0"/>
              <w:marTop w:val="360"/>
              <w:marBottom w:val="360"/>
              <w:divBdr>
                <w:top w:val="none" w:sz="0" w:space="0" w:color="auto"/>
                <w:left w:val="none" w:sz="0" w:space="0" w:color="auto"/>
                <w:bottom w:val="none" w:sz="0" w:space="0" w:color="auto"/>
                <w:right w:val="none" w:sz="0" w:space="0" w:color="auto"/>
              </w:divBdr>
              <w:divsChild>
                <w:div w:id="622273386">
                  <w:marLeft w:val="0"/>
                  <w:marRight w:val="0"/>
                  <w:marTop w:val="0"/>
                  <w:marBottom w:val="0"/>
                  <w:divBdr>
                    <w:top w:val="single" w:sz="12" w:space="0" w:color="DDDD99"/>
                    <w:left w:val="single" w:sz="12" w:space="0" w:color="DDDD99"/>
                    <w:bottom w:val="single" w:sz="12" w:space="0" w:color="DDDD99"/>
                    <w:right w:val="single" w:sz="12" w:space="0" w:color="DDDD99"/>
                  </w:divBdr>
                  <w:divsChild>
                    <w:div w:id="802573962">
                      <w:marLeft w:val="552"/>
                      <w:marRight w:val="0"/>
                      <w:marTop w:val="0"/>
                      <w:marBottom w:val="240"/>
                      <w:divBdr>
                        <w:top w:val="none" w:sz="0" w:space="0" w:color="auto"/>
                        <w:left w:val="none" w:sz="0" w:space="0" w:color="auto"/>
                        <w:bottom w:val="none" w:sz="0" w:space="0" w:color="auto"/>
                        <w:right w:val="none" w:sz="0" w:space="0" w:color="auto"/>
                      </w:divBdr>
                    </w:div>
                    <w:div w:id="1382285344">
                      <w:marLeft w:val="480"/>
                      <w:marRight w:val="0"/>
                      <w:marTop w:val="0"/>
                      <w:marBottom w:val="240"/>
                      <w:divBdr>
                        <w:top w:val="none" w:sz="0" w:space="0" w:color="auto"/>
                        <w:left w:val="none" w:sz="0" w:space="0" w:color="auto"/>
                        <w:bottom w:val="none" w:sz="0" w:space="0" w:color="auto"/>
                        <w:right w:val="none" w:sz="0" w:space="0" w:color="auto"/>
                      </w:divBdr>
                    </w:div>
                  </w:divsChild>
                </w:div>
                <w:div w:id="840003927">
                  <w:marLeft w:val="0"/>
                  <w:marRight w:val="0"/>
                  <w:marTop w:val="0"/>
                  <w:marBottom w:val="0"/>
                  <w:divBdr>
                    <w:top w:val="none" w:sz="0" w:space="0" w:color="auto"/>
                    <w:left w:val="none" w:sz="0" w:space="0" w:color="auto"/>
                    <w:bottom w:val="none" w:sz="0" w:space="0" w:color="auto"/>
                    <w:right w:val="none" w:sz="0" w:space="0" w:color="auto"/>
                  </w:divBdr>
                  <w:divsChild>
                    <w:div w:id="58286115">
                      <w:marLeft w:val="450"/>
                      <w:marRight w:val="0"/>
                      <w:marTop w:val="0"/>
                      <w:marBottom w:val="0"/>
                      <w:divBdr>
                        <w:top w:val="none" w:sz="0" w:space="0" w:color="auto"/>
                        <w:left w:val="none" w:sz="0" w:space="0" w:color="auto"/>
                        <w:bottom w:val="none" w:sz="0" w:space="0" w:color="auto"/>
                        <w:right w:val="none" w:sz="0" w:space="0" w:color="auto"/>
                      </w:divBdr>
                    </w:div>
                    <w:div w:id="798642308">
                      <w:marLeft w:val="450"/>
                      <w:marRight w:val="0"/>
                      <w:marTop w:val="0"/>
                      <w:marBottom w:val="0"/>
                      <w:divBdr>
                        <w:top w:val="none" w:sz="0" w:space="0" w:color="auto"/>
                        <w:left w:val="none" w:sz="0" w:space="0" w:color="auto"/>
                        <w:bottom w:val="none" w:sz="0" w:space="0" w:color="auto"/>
                        <w:right w:val="none" w:sz="0" w:space="0" w:color="auto"/>
                      </w:divBdr>
                    </w:div>
                    <w:div w:id="909194514">
                      <w:marLeft w:val="450"/>
                      <w:marRight w:val="0"/>
                      <w:marTop w:val="0"/>
                      <w:marBottom w:val="0"/>
                      <w:divBdr>
                        <w:top w:val="none" w:sz="0" w:space="0" w:color="auto"/>
                        <w:left w:val="none" w:sz="0" w:space="0" w:color="auto"/>
                        <w:bottom w:val="none" w:sz="0" w:space="0" w:color="auto"/>
                        <w:right w:val="none" w:sz="0" w:space="0" w:color="auto"/>
                      </w:divBdr>
                    </w:div>
                    <w:div w:id="985745448">
                      <w:marLeft w:val="450"/>
                      <w:marRight w:val="0"/>
                      <w:marTop w:val="0"/>
                      <w:marBottom w:val="0"/>
                      <w:divBdr>
                        <w:top w:val="none" w:sz="0" w:space="0" w:color="auto"/>
                        <w:left w:val="none" w:sz="0" w:space="0" w:color="auto"/>
                        <w:bottom w:val="none" w:sz="0" w:space="0" w:color="auto"/>
                        <w:right w:val="none" w:sz="0" w:space="0" w:color="auto"/>
                      </w:divBdr>
                    </w:div>
                    <w:div w:id="1072972796">
                      <w:marLeft w:val="450"/>
                      <w:marRight w:val="0"/>
                      <w:marTop w:val="0"/>
                      <w:marBottom w:val="0"/>
                      <w:divBdr>
                        <w:top w:val="none" w:sz="0" w:space="0" w:color="auto"/>
                        <w:left w:val="none" w:sz="0" w:space="0" w:color="auto"/>
                        <w:bottom w:val="none" w:sz="0" w:space="0" w:color="auto"/>
                        <w:right w:val="none" w:sz="0" w:space="0" w:color="auto"/>
                      </w:divBdr>
                    </w:div>
                    <w:div w:id="1262031807">
                      <w:marLeft w:val="450"/>
                      <w:marRight w:val="0"/>
                      <w:marTop w:val="0"/>
                      <w:marBottom w:val="0"/>
                      <w:divBdr>
                        <w:top w:val="none" w:sz="0" w:space="0" w:color="auto"/>
                        <w:left w:val="none" w:sz="0" w:space="0" w:color="auto"/>
                        <w:bottom w:val="none" w:sz="0" w:space="0" w:color="auto"/>
                        <w:right w:val="none" w:sz="0" w:space="0" w:color="auto"/>
                      </w:divBdr>
                    </w:div>
                    <w:div w:id="1433551475">
                      <w:marLeft w:val="450"/>
                      <w:marRight w:val="0"/>
                      <w:marTop w:val="0"/>
                      <w:marBottom w:val="0"/>
                      <w:divBdr>
                        <w:top w:val="none" w:sz="0" w:space="0" w:color="auto"/>
                        <w:left w:val="none" w:sz="0" w:space="0" w:color="auto"/>
                        <w:bottom w:val="none" w:sz="0" w:space="0" w:color="auto"/>
                        <w:right w:val="none" w:sz="0" w:space="0" w:color="auto"/>
                      </w:divBdr>
                    </w:div>
                    <w:div w:id="1458451845">
                      <w:marLeft w:val="450"/>
                      <w:marRight w:val="0"/>
                      <w:marTop w:val="0"/>
                      <w:marBottom w:val="0"/>
                      <w:divBdr>
                        <w:top w:val="none" w:sz="0" w:space="0" w:color="auto"/>
                        <w:left w:val="none" w:sz="0" w:space="0" w:color="auto"/>
                        <w:bottom w:val="none" w:sz="0" w:space="0" w:color="auto"/>
                        <w:right w:val="none" w:sz="0" w:space="0" w:color="auto"/>
                      </w:divBdr>
                    </w:div>
                    <w:div w:id="1500534829">
                      <w:marLeft w:val="450"/>
                      <w:marRight w:val="0"/>
                      <w:marTop w:val="0"/>
                      <w:marBottom w:val="0"/>
                      <w:divBdr>
                        <w:top w:val="none" w:sz="0" w:space="0" w:color="auto"/>
                        <w:left w:val="none" w:sz="0" w:space="0" w:color="auto"/>
                        <w:bottom w:val="none" w:sz="0" w:space="0" w:color="auto"/>
                        <w:right w:val="none" w:sz="0" w:space="0" w:color="auto"/>
                      </w:divBdr>
                    </w:div>
                    <w:div w:id="1639723966">
                      <w:marLeft w:val="450"/>
                      <w:marRight w:val="0"/>
                      <w:marTop w:val="0"/>
                      <w:marBottom w:val="0"/>
                      <w:divBdr>
                        <w:top w:val="none" w:sz="0" w:space="0" w:color="auto"/>
                        <w:left w:val="none" w:sz="0" w:space="0" w:color="auto"/>
                        <w:bottom w:val="none" w:sz="0" w:space="0" w:color="auto"/>
                        <w:right w:val="none" w:sz="0" w:space="0" w:color="auto"/>
                      </w:divBdr>
                    </w:div>
                    <w:div w:id="2031032791">
                      <w:marLeft w:val="450"/>
                      <w:marRight w:val="0"/>
                      <w:marTop w:val="0"/>
                      <w:marBottom w:val="0"/>
                      <w:divBdr>
                        <w:top w:val="none" w:sz="0" w:space="0" w:color="auto"/>
                        <w:left w:val="none" w:sz="0" w:space="0" w:color="auto"/>
                        <w:bottom w:val="none" w:sz="0" w:space="0" w:color="auto"/>
                        <w:right w:val="none" w:sz="0" w:space="0" w:color="auto"/>
                      </w:divBdr>
                    </w:div>
                  </w:divsChild>
                </w:div>
                <w:div w:id="15619379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53798077">
          <w:marLeft w:val="0"/>
          <w:marRight w:val="0"/>
          <w:marTop w:val="0"/>
          <w:marBottom w:val="0"/>
          <w:divBdr>
            <w:top w:val="none" w:sz="0" w:space="0" w:color="auto"/>
            <w:left w:val="none" w:sz="0" w:space="0" w:color="auto"/>
            <w:bottom w:val="none" w:sz="0" w:space="0" w:color="auto"/>
            <w:right w:val="none" w:sz="0" w:space="0" w:color="auto"/>
          </w:divBdr>
        </w:div>
        <w:div w:id="836267091">
          <w:marLeft w:val="0"/>
          <w:marRight w:val="0"/>
          <w:marTop w:val="0"/>
          <w:marBottom w:val="0"/>
          <w:divBdr>
            <w:top w:val="none" w:sz="0" w:space="0" w:color="auto"/>
            <w:left w:val="none" w:sz="0" w:space="0" w:color="auto"/>
            <w:bottom w:val="none" w:sz="0" w:space="0" w:color="auto"/>
            <w:right w:val="none" w:sz="0" w:space="0" w:color="auto"/>
          </w:divBdr>
          <w:divsChild>
            <w:div w:id="211309506">
              <w:marLeft w:val="0"/>
              <w:marRight w:val="0"/>
              <w:marTop w:val="0"/>
              <w:marBottom w:val="0"/>
              <w:divBdr>
                <w:top w:val="none" w:sz="0" w:space="0" w:color="auto"/>
                <w:left w:val="none" w:sz="0" w:space="0" w:color="auto"/>
                <w:bottom w:val="none" w:sz="0" w:space="0" w:color="auto"/>
                <w:right w:val="none" w:sz="0" w:space="0" w:color="auto"/>
              </w:divBdr>
            </w:div>
            <w:div w:id="1233269768">
              <w:marLeft w:val="0"/>
              <w:marRight w:val="0"/>
              <w:marTop w:val="0"/>
              <w:marBottom w:val="0"/>
              <w:divBdr>
                <w:top w:val="none" w:sz="0" w:space="0" w:color="auto"/>
                <w:left w:val="none" w:sz="0" w:space="0" w:color="auto"/>
                <w:bottom w:val="none" w:sz="0" w:space="0" w:color="auto"/>
                <w:right w:val="none" w:sz="0" w:space="0" w:color="auto"/>
              </w:divBdr>
              <w:divsChild>
                <w:div w:id="13393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18196">
          <w:marLeft w:val="0"/>
          <w:marRight w:val="0"/>
          <w:marTop w:val="0"/>
          <w:marBottom w:val="0"/>
          <w:divBdr>
            <w:top w:val="none" w:sz="0" w:space="0" w:color="auto"/>
            <w:left w:val="none" w:sz="0" w:space="0" w:color="auto"/>
            <w:bottom w:val="none" w:sz="0" w:space="0" w:color="auto"/>
            <w:right w:val="none" w:sz="0" w:space="0" w:color="auto"/>
          </w:divBdr>
        </w:div>
      </w:divsChild>
    </w:div>
    <w:div w:id="414782415">
      <w:bodyDiv w:val="1"/>
      <w:marLeft w:val="0"/>
      <w:marRight w:val="0"/>
      <w:marTop w:val="0"/>
      <w:marBottom w:val="0"/>
      <w:divBdr>
        <w:top w:val="none" w:sz="0" w:space="0" w:color="auto"/>
        <w:left w:val="none" w:sz="0" w:space="0" w:color="auto"/>
        <w:bottom w:val="none" w:sz="0" w:space="0" w:color="auto"/>
        <w:right w:val="none" w:sz="0" w:space="0" w:color="auto"/>
      </w:divBdr>
      <w:divsChild>
        <w:div w:id="181894986">
          <w:marLeft w:val="0"/>
          <w:marRight w:val="0"/>
          <w:marTop w:val="0"/>
          <w:marBottom w:val="0"/>
          <w:divBdr>
            <w:top w:val="none" w:sz="0" w:space="0" w:color="auto"/>
            <w:left w:val="none" w:sz="0" w:space="0" w:color="auto"/>
            <w:bottom w:val="none" w:sz="0" w:space="0" w:color="auto"/>
            <w:right w:val="none" w:sz="0" w:space="0" w:color="auto"/>
          </w:divBdr>
          <w:divsChild>
            <w:div w:id="1153834113">
              <w:marLeft w:val="0"/>
              <w:marRight w:val="0"/>
              <w:marTop w:val="360"/>
              <w:marBottom w:val="360"/>
              <w:divBdr>
                <w:top w:val="none" w:sz="0" w:space="0" w:color="auto"/>
                <w:left w:val="none" w:sz="0" w:space="0" w:color="auto"/>
                <w:bottom w:val="none" w:sz="0" w:space="0" w:color="auto"/>
                <w:right w:val="none" w:sz="0" w:space="0" w:color="auto"/>
              </w:divBdr>
              <w:divsChild>
                <w:div w:id="158351339">
                  <w:marLeft w:val="0"/>
                  <w:marRight w:val="0"/>
                  <w:marTop w:val="120"/>
                  <w:marBottom w:val="120"/>
                  <w:divBdr>
                    <w:top w:val="none" w:sz="0" w:space="0" w:color="auto"/>
                    <w:left w:val="none" w:sz="0" w:space="0" w:color="auto"/>
                    <w:bottom w:val="none" w:sz="0" w:space="0" w:color="auto"/>
                    <w:right w:val="none" w:sz="0" w:space="0" w:color="auto"/>
                  </w:divBdr>
                </w:div>
                <w:div w:id="1217468248">
                  <w:marLeft w:val="0"/>
                  <w:marRight w:val="0"/>
                  <w:marTop w:val="0"/>
                  <w:marBottom w:val="0"/>
                  <w:divBdr>
                    <w:top w:val="single" w:sz="12" w:space="0" w:color="DDDD99"/>
                    <w:left w:val="single" w:sz="12" w:space="0" w:color="DDDD99"/>
                    <w:bottom w:val="single" w:sz="12" w:space="0" w:color="DDDD99"/>
                    <w:right w:val="single" w:sz="12" w:space="0" w:color="DDDD99"/>
                  </w:divBdr>
                  <w:divsChild>
                    <w:div w:id="221523783">
                      <w:marLeft w:val="552"/>
                      <w:marRight w:val="0"/>
                      <w:marTop w:val="0"/>
                      <w:marBottom w:val="240"/>
                      <w:divBdr>
                        <w:top w:val="none" w:sz="0" w:space="0" w:color="auto"/>
                        <w:left w:val="none" w:sz="0" w:space="0" w:color="auto"/>
                        <w:bottom w:val="none" w:sz="0" w:space="0" w:color="auto"/>
                        <w:right w:val="none" w:sz="0" w:space="0" w:color="auto"/>
                      </w:divBdr>
                    </w:div>
                    <w:div w:id="1841040102">
                      <w:marLeft w:val="480"/>
                      <w:marRight w:val="0"/>
                      <w:marTop w:val="0"/>
                      <w:marBottom w:val="240"/>
                      <w:divBdr>
                        <w:top w:val="none" w:sz="0" w:space="0" w:color="auto"/>
                        <w:left w:val="none" w:sz="0" w:space="0" w:color="auto"/>
                        <w:bottom w:val="none" w:sz="0" w:space="0" w:color="auto"/>
                        <w:right w:val="none" w:sz="0" w:space="0" w:color="auto"/>
                      </w:divBdr>
                    </w:div>
                  </w:divsChild>
                </w:div>
                <w:div w:id="1829439083">
                  <w:marLeft w:val="0"/>
                  <w:marRight w:val="0"/>
                  <w:marTop w:val="0"/>
                  <w:marBottom w:val="0"/>
                  <w:divBdr>
                    <w:top w:val="none" w:sz="0" w:space="0" w:color="auto"/>
                    <w:left w:val="none" w:sz="0" w:space="0" w:color="auto"/>
                    <w:bottom w:val="none" w:sz="0" w:space="0" w:color="auto"/>
                    <w:right w:val="none" w:sz="0" w:space="0" w:color="auto"/>
                  </w:divBdr>
                  <w:divsChild>
                    <w:div w:id="153032592">
                      <w:marLeft w:val="450"/>
                      <w:marRight w:val="0"/>
                      <w:marTop w:val="0"/>
                      <w:marBottom w:val="0"/>
                      <w:divBdr>
                        <w:top w:val="none" w:sz="0" w:space="0" w:color="auto"/>
                        <w:left w:val="none" w:sz="0" w:space="0" w:color="auto"/>
                        <w:bottom w:val="none" w:sz="0" w:space="0" w:color="auto"/>
                        <w:right w:val="none" w:sz="0" w:space="0" w:color="auto"/>
                      </w:divBdr>
                    </w:div>
                    <w:div w:id="416176437">
                      <w:marLeft w:val="450"/>
                      <w:marRight w:val="0"/>
                      <w:marTop w:val="0"/>
                      <w:marBottom w:val="0"/>
                      <w:divBdr>
                        <w:top w:val="none" w:sz="0" w:space="0" w:color="auto"/>
                        <w:left w:val="none" w:sz="0" w:space="0" w:color="auto"/>
                        <w:bottom w:val="none" w:sz="0" w:space="0" w:color="auto"/>
                        <w:right w:val="none" w:sz="0" w:space="0" w:color="auto"/>
                      </w:divBdr>
                    </w:div>
                    <w:div w:id="511838078">
                      <w:marLeft w:val="450"/>
                      <w:marRight w:val="0"/>
                      <w:marTop w:val="0"/>
                      <w:marBottom w:val="0"/>
                      <w:divBdr>
                        <w:top w:val="none" w:sz="0" w:space="0" w:color="auto"/>
                        <w:left w:val="none" w:sz="0" w:space="0" w:color="auto"/>
                        <w:bottom w:val="none" w:sz="0" w:space="0" w:color="auto"/>
                        <w:right w:val="none" w:sz="0" w:space="0" w:color="auto"/>
                      </w:divBdr>
                    </w:div>
                    <w:div w:id="827941117">
                      <w:marLeft w:val="450"/>
                      <w:marRight w:val="0"/>
                      <w:marTop w:val="0"/>
                      <w:marBottom w:val="0"/>
                      <w:divBdr>
                        <w:top w:val="none" w:sz="0" w:space="0" w:color="auto"/>
                        <w:left w:val="none" w:sz="0" w:space="0" w:color="auto"/>
                        <w:bottom w:val="none" w:sz="0" w:space="0" w:color="auto"/>
                        <w:right w:val="none" w:sz="0" w:space="0" w:color="auto"/>
                      </w:divBdr>
                    </w:div>
                    <w:div w:id="835727273">
                      <w:marLeft w:val="450"/>
                      <w:marRight w:val="0"/>
                      <w:marTop w:val="0"/>
                      <w:marBottom w:val="0"/>
                      <w:divBdr>
                        <w:top w:val="none" w:sz="0" w:space="0" w:color="auto"/>
                        <w:left w:val="none" w:sz="0" w:space="0" w:color="auto"/>
                        <w:bottom w:val="none" w:sz="0" w:space="0" w:color="auto"/>
                        <w:right w:val="none" w:sz="0" w:space="0" w:color="auto"/>
                      </w:divBdr>
                    </w:div>
                    <w:div w:id="965935721">
                      <w:marLeft w:val="450"/>
                      <w:marRight w:val="0"/>
                      <w:marTop w:val="0"/>
                      <w:marBottom w:val="0"/>
                      <w:divBdr>
                        <w:top w:val="none" w:sz="0" w:space="0" w:color="auto"/>
                        <w:left w:val="none" w:sz="0" w:space="0" w:color="auto"/>
                        <w:bottom w:val="none" w:sz="0" w:space="0" w:color="auto"/>
                        <w:right w:val="none" w:sz="0" w:space="0" w:color="auto"/>
                      </w:divBdr>
                    </w:div>
                    <w:div w:id="1083062471">
                      <w:marLeft w:val="450"/>
                      <w:marRight w:val="0"/>
                      <w:marTop w:val="0"/>
                      <w:marBottom w:val="0"/>
                      <w:divBdr>
                        <w:top w:val="none" w:sz="0" w:space="0" w:color="auto"/>
                        <w:left w:val="none" w:sz="0" w:space="0" w:color="auto"/>
                        <w:bottom w:val="none" w:sz="0" w:space="0" w:color="auto"/>
                        <w:right w:val="none" w:sz="0" w:space="0" w:color="auto"/>
                      </w:divBdr>
                    </w:div>
                    <w:div w:id="1097403174">
                      <w:marLeft w:val="450"/>
                      <w:marRight w:val="0"/>
                      <w:marTop w:val="0"/>
                      <w:marBottom w:val="0"/>
                      <w:divBdr>
                        <w:top w:val="none" w:sz="0" w:space="0" w:color="auto"/>
                        <w:left w:val="none" w:sz="0" w:space="0" w:color="auto"/>
                        <w:bottom w:val="none" w:sz="0" w:space="0" w:color="auto"/>
                        <w:right w:val="none" w:sz="0" w:space="0" w:color="auto"/>
                      </w:divBdr>
                    </w:div>
                    <w:div w:id="1156529754">
                      <w:marLeft w:val="450"/>
                      <w:marRight w:val="0"/>
                      <w:marTop w:val="0"/>
                      <w:marBottom w:val="0"/>
                      <w:divBdr>
                        <w:top w:val="none" w:sz="0" w:space="0" w:color="auto"/>
                        <w:left w:val="none" w:sz="0" w:space="0" w:color="auto"/>
                        <w:bottom w:val="none" w:sz="0" w:space="0" w:color="auto"/>
                        <w:right w:val="none" w:sz="0" w:space="0" w:color="auto"/>
                      </w:divBdr>
                    </w:div>
                    <w:div w:id="1293516198">
                      <w:marLeft w:val="450"/>
                      <w:marRight w:val="0"/>
                      <w:marTop w:val="0"/>
                      <w:marBottom w:val="0"/>
                      <w:divBdr>
                        <w:top w:val="none" w:sz="0" w:space="0" w:color="auto"/>
                        <w:left w:val="none" w:sz="0" w:space="0" w:color="auto"/>
                        <w:bottom w:val="none" w:sz="0" w:space="0" w:color="auto"/>
                        <w:right w:val="none" w:sz="0" w:space="0" w:color="auto"/>
                      </w:divBdr>
                    </w:div>
                    <w:div w:id="1364285709">
                      <w:marLeft w:val="450"/>
                      <w:marRight w:val="0"/>
                      <w:marTop w:val="0"/>
                      <w:marBottom w:val="0"/>
                      <w:divBdr>
                        <w:top w:val="none" w:sz="0" w:space="0" w:color="auto"/>
                        <w:left w:val="none" w:sz="0" w:space="0" w:color="auto"/>
                        <w:bottom w:val="none" w:sz="0" w:space="0" w:color="auto"/>
                        <w:right w:val="none" w:sz="0" w:space="0" w:color="auto"/>
                      </w:divBdr>
                    </w:div>
                    <w:div w:id="1420716626">
                      <w:marLeft w:val="450"/>
                      <w:marRight w:val="0"/>
                      <w:marTop w:val="0"/>
                      <w:marBottom w:val="0"/>
                      <w:divBdr>
                        <w:top w:val="none" w:sz="0" w:space="0" w:color="auto"/>
                        <w:left w:val="none" w:sz="0" w:space="0" w:color="auto"/>
                        <w:bottom w:val="none" w:sz="0" w:space="0" w:color="auto"/>
                        <w:right w:val="none" w:sz="0" w:space="0" w:color="auto"/>
                      </w:divBdr>
                    </w:div>
                    <w:div w:id="20114406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834636">
          <w:marLeft w:val="0"/>
          <w:marRight w:val="0"/>
          <w:marTop w:val="0"/>
          <w:marBottom w:val="0"/>
          <w:divBdr>
            <w:top w:val="none" w:sz="0" w:space="0" w:color="auto"/>
            <w:left w:val="none" w:sz="0" w:space="0" w:color="auto"/>
            <w:bottom w:val="none" w:sz="0" w:space="0" w:color="auto"/>
            <w:right w:val="none" w:sz="0" w:space="0" w:color="auto"/>
          </w:divBdr>
          <w:divsChild>
            <w:div w:id="800999289">
              <w:marLeft w:val="0"/>
              <w:marRight w:val="0"/>
              <w:marTop w:val="0"/>
              <w:marBottom w:val="0"/>
              <w:divBdr>
                <w:top w:val="none" w:sz="0" w:space="0" w:color="auto"/>
                <w:left w:val="none" w:sz="0" w:space="0" w:color="auto"/>
                <w:bottom w:val="none" w:sz="0" w:space="0" w:color="auto"/>
                <w:right w:val="none" w:sz="0" w:space="0" w:color="auto"/>
              </w:divBdr>
              <w:divsChild>
                <w:div w:id="1083797795">
                  <w:marLeft w:val="0"/>
                  <w:marRight w:val="0"/>
                  <w:marTop w:val="0"/>
                  <w:marBottom w:val="0"/>
                  <w:divBdr>
                    <w:top w:val="none" w:sz="0" w:space="0" w:color="auto"/>
                    <w:left w:val="none" w:sz="0" w:space="0" w:color="auto"/>
                    <w:bottom w:val="none" w:sz="0" w:space="0" w:color="auto"/>
                    <w:right w:val="none" w:sz="0" w:space="0" w:color="auto"/>
                  </w:divBdr>
                </w:div>
              </w:divsChild>
            </w:div>
            <w:div w:id="1629357785">
              <w:marLeft w:val="0"/>
              <w:marRight w:val="0"/>
              <w:marTop w:val="0"/>
              <w:marBottom w:val="0"/>
              <w:divBdr>
                <w:top w:val="none" w:sz="0" w:space="0" w:color="auto"/>
                <w:left w:val="none" w:sz="0" w:space="0" w:color="auto"/>
                <w:bottom w:val="none" w:sz="0" w:space="0" w:color="auto"/>
                <w:right w:val="none" w:sz="0" w:space="0" w:color="auto"/>
              </w:divBdr>
            </w:div>
          </w:divsChild>
        </w:div>
        <w:div w:id="476340825">
          <w:marLeft w:val="0"/>
          <w:marRight w:val="0"/>
          <w:marTop w:val="0"/>
          <w:marBottom w:val="0"/>
          <w:divBdr>
            <w:top w:val="none" w:sz="0" w:space="0" w:color="auto"/>
            <w:left w:val="none" w:sz="0" w:space="0" w:color="auto"/>
            <w:bottom w:val="none" w:sz="0" w:space="0" w:color="auto"/>
            <w:right w:val="none" w:sz="0" w:space="0" w:color="auto"/>
          </w:divBdr>
        </w:div>
        <w:div w:id="2057124235">
          <w:marLeft w:val="0"/>
          <w:marRight w:val="0"/>
          <w:marTop w:val="0"/>
          <w:marBottom w:val="0"/>
          <w:divBdr>
            <w:top w:val="none" w:sz="0" w:space="0" w:color="auto"/>
            <w:left w:val="none" w:sz="0" w:space="0" w:color="auto"/>
            <w:bottom w:val="none" w:sz="0" w:space="0" w:color="auto"/>
            <w:right w:val="none" w:sz="0" w:space="0" w:color="auto"/>
          </w:divBdr>
        </w:div>
      </w:divsChild>
    </w:div>
    <w:div w:id="434983577">
      <w:bodyDiv w:val="1"/>
      <w:marLeft w:val="0"/>
      <w:marRight w:val="0"/>
      <w:marTop w:val="0"/>
      <w:marBottom w:val="0"/>
      <w:divBdr>
        <w:top w:val="none" w:sz="0" w:space="0" w:color="auto"/>
        <w:left w:val="none" w:sz="0" w:space="0" w:color="auto"/>
        <w:bottom w:val="none" w:sz="0" w:space="0" w:color="auto"/>
        <w:right w:val="none" w:sz="0" w:space="0" w:color="auto"/>
      </w:divBdr>
      <w:divsChild>
        <w:div w:id="432092398">
          <w:marLeft w:val="0"/>
          <w:marRight w:val="0"/>
          <w:marTop w:val="0"/>
          <w:marBottom w:val="0"/>
          <w:divBdr>
            <w:top w:val="none" w:sz="0" w:space="0" w:color="auto"/>
            <w:left w:val="none" w:sz="0" w:space="0" w:color="auto"/>
            <w:bottom w:val="none" w:sz="0" w:space="0" w:color="auto"/>
            <w:right w:val="none" w:sz="0" w:space="0" w:color="auto"/>
          </w:divBdr>
        </w:div>
        <w:div w:id="772435059">
          <w:marLeft w:val="0"/>
          <w:marRight w:val="0"/>
          <w:marTop w:val="0"/>
          <w:marBottom w:val="0"/>
          <w:divBdr>
            <w:top w:val="none" w:sz="0" w:space="0" w:color="auto"/>
            <w:left w:val="none" w:sz="0" w:space="0" w:color="auto"/>
            <w:bottom w:val="none" w:sz="0" w:space="0" w:color="auto"/>
            <w:right w:val="none" w:sz="0" w:space="0" w:color="auto"/>
          </w:divBdr>
        </w:div>
        <w:div w:id="1141312040">
          <w:marLeft w:val="0"/>
          <w:marRight w:val="0"/>
          <w:marTop w:val="0"/>
          <w:marBottom w:val="0"/>
          <w:divBdr>
            <w:top w:val="none" w:sz="0" w:space="0" w:color="auto"/>
            <w:left w:val="none" w:sz="0" w:space="0" w:color="auto"/>
            <w:bottom w:val="none" w:sz="0" w:space="0" w:color="auto"/>
            <w:right w:val="none" w:sz="0" w:space="0" w:color="auto"/>
          </w:divBdr>
          <w:divsChild>
            <w:div w:id="1830905718">
              <w:marLeft w:val="0"/>
              <w:marRight w:val="0"/>
              <w:marTop w:val="360"/>
              <w:marBottom w:val="360"/>
              <w:divBdr>
                <w:top w:val="none" w:sz="0" w:space="0" w:color="auto"/>
                <w:left w:val="none" w:sz="0" w:space="0" w:color="auto"/>
                <w:bottom w:val="none" w:sz="0" w:space="0" w:color="auto"/>
                <w:right w:val="none" w:sz="0" w:space="0" w:color="auto"/>
              </w:divBdr>
              <w:divsChild>
                <w:div w:id="498429135">
                  <w:marLeft w:val="0"/>
                  <w:marRight w:val="0"/>
                  <w:marTop w:val="0"/>
                  <w:marBottom w:val="0"/>
                  <w:divBdr>
                    <w:top w:val="none" w:sz="0" w:space="0" w:color="auto"/>
                    <w:left w:val="none" w:sz="0" w:space="0" w:color="auto"/>
                    <w:bottom w:val="none" w:sz="0" w:space="0" w:color="auto"/>
                    <w:right w:val="none" w:sz="0" w:space="0" w:color="auto"/>
                  </w:divBdr>
                  <w:divsChild>
                    <w:div w:id="5400916">
                      <w:marLeft w:val="450"/>
                      <w:marRight w:val="0"/>
                      <w:marTop w:val="0"/>
                      <w:marBottom w:val="0"/>
                      <w:divBdr>
                        <w:top w:val="none" w:sz="0" w:space="0" w:color="auto"/>
                        <w:left w:val="none" w:sz="0" w:space="0" w:color="auto"/>
                        <w:bottom w:val="none" w:sz="0" w:space="0" w:color="auto"/>
                        <w:right w:val="none" w:sz="0" w:space="0" w:color="auto"/>
                      </w:divBdr>
                    </w:div>
                    <w:div w:id="299849062">
                      <w:marLeft w:val="450"/>
                      <w:marRight w:val="0"/>
                      <w:marTop w:val="0"/>
                      <w:marBottom w:val="0"/>
                      <w:divBdr>
                        <w:top w:val="none" w:sz="0" w:space="0" w:color="auto"/>
                        <w:left w:val="none" w:sz="0" w:space="0" w:color="auto"/>
                        <w:bottom w:val="none" w:sz="0" w:space="0" w:color="auto"/>
                        <w:right w:val="none" w:sz="0" w:space="0" w:color="auto"/>
                      </w:divBdr>
                    </w:div>
                    <w:div w:id="334919928">
                      <w:marLeft w:val="450"/>
                      <w:marRight w:val="0"/>
                      <w:marTop w:val="0"/>
                      <w:marBottom w:val="0"/>
                      <w:divBdr>
                        <w:top w:val="none" w:sz="0" w:space="0" w:color="auto"/>
                        <w:left w:val="none" w:sz="0" w:space="0" w:color="auto"/>
                        <w:bottom w:val="none" w:sz="0" w:space="0" w:color="auto"/>
                        <w:right w:val="none" w:sz="0" w:space="0" w:color="auto"/>
                      </w:divBdr>
                    </w:div>
                    <w:div w:id="366832174">
                      <w:marLeft w:val="450"/>
                      <w:marRight w:val="0"/>
                      <w:marTop w:val="0"/>
                      <w:marBottom w:val="0"/>
                      <w:divBdr>
                        <w:top w:val="none" w:sz="0" w:space="0" w:color="auto"/>
                        <w:left w:val="none" w:sz="0" w:space="0" w:color="auto"/>
                        <w:bottom w:val="none" w:sz="0" w:space="0" w:color="auto"/>
                        <w:right w:val="none" w:sz="0" w:space="0" w:color="auto"/>
                      </w:divBdr>
                    </w:div>
                    <w:div w:id="878320102">
                      <w:marLeft w:val="450"/>
                      <w:marRight w:val="0"/>
                      <w:marTop w:val="0"/>
                      <w:marBottom w:val="0"/>
                      <w:divBdr>
                        <w:top w:val="none" w:sz="0" w:space="0" w:color="auto"/>
                        <w:left w:val="none" w:sz="0" w:space="0" w:color="auto"/>
                        <w:bottom w:val="none" w:sz="0" w:space="0" w:color="auto"/>
                        <w:right w:val="none" w:sz="0" w:space="0" w:color="auto"/>
                      </w:divBdr>
                    </w:div>
                    <w:div w:id="1185750671">
                      <w:marLeft w:val="450"/>
                      <w:marRight w:val="0"/>
                      <w:marTop w:val="0"/>
                      <w:marBottom w:val="0"/>
                      <w:divBdr>
                        <w:top w:val="none" w:sz="0" w:space="0" w:color="auto"/>
                        <w:left w:val="none" w:sz="0" w:space="0" w:color="auto"/>
                        <w:bottom w:val="none" w:sz="0" w:space="0" w:color="auto"/>
                        <w:right w:val="none" w:sz="0" w:space="0" w:color="auto"/>
                      </w:divBdr>
                    </w:div>
                    <w:div w:id="1311447416">
                      <w:marLeft w:val="450"/>
                      <w:marRight w:val="0"/>
                      <w:marTop w:val="0"/>
                      <w:marBottom w:val="0"/>
                      <w:divBdr>
                        <w:top w:val="none" w:sz="0" w:space="0" w:color="auto"/>
                        <w:left w:val="none" w:sz="0" w:space="0" w:color="auto"/>
                        <w:bottom w:val="none" w:sz="0" w:space="0" w:color="auto"/>
                        <w:right w:val="none" w:sz="0" w:space="0" w:color="auto"/>
                      </w:divBdr>
                    </w:div>
                    <w:div w:id="1583877515">
                      <w:marLeft w:val="450"/>
                      <w:marRight w:val="0"/>
                      <w:marTop w:val="0"/>
                      <w:marBottom w:val="0"/>
                      <w:divBdr>
                        <w:top w:val="none" w:sz="0" w:space="0" w:color="auto"/>
                        <w:left w:val="none" w:sz="0" w:space="0" w:color="auto"/>
                        <w:bottom w:val="none" w:sz="0" w:space="0" w:color="auto"/>
                        <w:right w:val="none" w:sz="0" w:space="0" w:color="auto"/>
                      </w:divBdr>
                    </w:div>
                    <w:div w:id="1593539769">
                      <w:marLeft w:val="450"/>
                      <w:marRight w:val="0"/>
                      <w:marTop w:val="0"/>
                      <w:marBottom w:val="0"/>
                      <w:divBdr>
                        <w:top w:val="none" w:sz="0" w:space="0" w:color="auto"/>
                        <w:left w:val="none" w:sz="0" w:space="0" w:color="auto"/>
                        <w:bottom w:val="none" w:sz="0" w:space="0" w:color="auto"/>
                        <w:right w:val="none" w:sz="0" w:space="0" w:color="auto"/>
                      </w:divBdr>
                    </w:div>
                    <w:div w:id="1673608167">
                      <w:marLeft w:val="450"/>
                      <w:marRight w:val="0"/>
                      <w:marTop w:val="0"/>
                      <w:marBottom w:val="0"/>
                      <w:divBdr>
                        <w:top w:val="none" w:sz="0" w:space="0" w:color="auto"/>
                        <w:left w:val="none" w:sz="0" w:space="0" w:color="auto"/>
                        <w:bottom w:val="none" w:sz="0" w:space="0" w:color="auto"/>
                        <w:right w:val="none" w:sz="0" w:space="0" w:color="auto"/>
                      </w:divBdr>
                    </w:div>
                    <w:div w:id="1887403953">
                      <w:marLeft w:val="450"/>
                      <w:marRight w:val="0"/>
                      <w:marTop w:val="0"/>
                      <w:marBottom w:val="0"/>
                      <w:divBdr>
                        <w:top w:val="none" w:sz="0" w:space="0" w:color="auto"/>
                        <w:left w:val="none" w:sz="0" w:space="0" w:color="auto"/>
                        <w:bottom w:val="none" w:sz="0" w:space="0" w:color="auto"/>
                        <w:right w:val="none" w:sz="0" w:space="0" w:color="auto"/>
                      </w:divBdr>
                    </w:div>
                    <w:div w:id="1920557821">
                      <w:marLeft w:val="450"/>
                      <w:marRight w:val="0"/>
                      <w:marTop w:val="0"/>
                      <w:marBottom w:val="0"/>
                      <w:divBdr>
                        <w:top w:val="none" w:sz="0" w:space="0" w:color="auto"/>
                        <w:left w:val="none" w:sz="0" w:space="0" w:color="auto"/>
                        <w:bottom w:val="none" w:sz="0" w:space="0" w:color="auto"/>
                        <w:right w:val="none" w:sz="0" w:space="0" w:color="auto"/>
                      </w:divBdr>
                    </w:div>
                  </w:divsChild>
                </w:div>
                <w:div w:id="588733973">
                  <w:marLeft w:val="0"/>
                  <w:marRight w:val="0"/>
                  <w:marTop w:val="120"/>
                  <w:marBottom w:val="120"/>
                  <w:divBdr>
                    <w:top w:val="none" w:sz="0" w:space="0" w:color="auto"/>
                    <w:left w:val="none" w:sz="0" w:space="0" w:color="auto"/>
                    <w:bottom w:val="none" w:sz="0" w:space="0" w:color="auto"/>
                    <w:right w:val="none" w:sz="0" w:space="0" w:color="auto"/>
                  </w:divBdr>
                </w:div>
                <w:div w:id="1890412448">
                  <w:marLeft w:val="0"/>
                  <w:marRight w:val="0"/>
                  <w:marTop w:val="0"/>
                  <w:marBottom w:val="0"/>
                  <w:divBdr>
                    <w:top w:val="single" w:sz="12" w:space="0" w:color="DDDD99"/>
                    <w:left w:val="single" w:sz="12" w:space="0" w:color="DDDD99"/>
                    <w:bottom w:val="single" w:sz="12" w:space="0" w:color="DDDD99"/>
                    <w:right w:val="single" w:sz="12" w:space="0" w:color="DDDD99"/>
                  </w:divBdr>
                  <w:divsChild>
                    <w:div w:id="1122386998">
                      <w:marLeft w:val="552"/>
                      <w:marRight w:val="0"/>
                      <w:marTop w:val="0"/>
                      <w:marBottom w:val="240"/>
                      <w:divBdr>
                        <w:top w:val="none" w:sz="0" w:space="0" w:color="auto"/>
                        <w:left w:val="none" w:sz="0" w:space="0" w:color="auto"/>
                        <w:bottom w:val="none" w:sz="0" w:space="0" w:color="auto"/>
                        <w:right w:val="none" w:sz="0" w:space="0" w:color="auto"/>
                      </w:divBdr>
                    </w:div>
                    <w:div w:id="1638486890">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27753423">
          <w:marLeft w:val="0"/>
          <w:marRight w:val="0"/>
          <w:marTop w:val="0"/>
          <w:marBottom w:val="0"/>
          <w:divBdr>
            <w:top w:val="none" w:sz="0" w:space="0" w:color="auto"/>
            <w:left w:val="none" w:sz="0" w:space="0" w:color="auto"/>
            <w:bottom w:val="none" w:sz="0" w:space="0" w:color="auto"/>
            <w:right w:val="none" w:sz="0" w:space="0" w:color="auto"/>
          </w:divBdr>
          <w:divsChild>
            <w:div w:id="1448810280">
              <w:marLeft w:val="0"/>
              <w:marRight w:val="0"/>
              <w:marTop w:val="0"/>
              <w:marBottom w:val="0"/>
              <w:divBdr>
                <w:top w:val="none" w:sz="0" w:space="0" w:color="auto"/>
                <w:left w:val="none" w:sz="0" w:space="0" w:color="auto"/>
                <w:bottom w:val="none" w:sz="0" w:space="0" w:color="auto"/>
                <w:right w:val="none" w:sz="0" w:space="0" w:color="auto"/>
              </w:divBdr>
              <w:divsChild>
                <w:div w:id="1006591313">
                  <w:marLeft w:val="0"/>
                  <w:marRight w:val="0"/>
                  <w:marTop w:val="0"/>
                  <w:marBottom w:val="0"/>
                  <w:divBdr>
                    <w:top w:val="none" w:sz="0" w:space="0" w:color="auto"/>
                    <w:left w:val="none" w:sz="0" w:space="0" w:color="auto"/>
                    <w:bottom w:val="none" w:sz="0" w:space="0" w:color="auto"/>
                    <w:right w:val="none" w:sz="0" w:space="0" w:color="auto"/>
                  </w:divBdr>
                </w:div>
              </w:divsChild>
            </w:div>
            <w:div w:id="209377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66600">
      <w:bodyDiv w:val="1"/>
      <w:marLeft w:val="0"/>
      <w:marRight w:val="0"/>
      <w:marTop w:val="0"/>
      <w:marBottom w:val="0"/>
      <w:divBdr>
        <w:top w:val="none" w:sz="0" w:space="0" w:color="auto"/>
        <w:left w:val="none" w:sz="0" w:space="0" w:color="auto"/>
        <w:bottom w:val="none" w:sz="0" w:space="0" w:color="auto"/>
        <w:right w:val="none" w:sz="0" w:space="0" w:color="auto"/>
      </w:divBdr>
    </w:div>
    <w:div w:id="603225397">
      <w:bodyDiv w:val="1"/>
      <w:marLeft w:val="0"/>
      <w:marRight w:val="0"/>
      <w:marTop w:val="0"/>
      <w:marBottom w:val="0"/>
      <w:divBdr>
        <w:top w:val="none" w:sz="0" w:space="0" w:color="auto"/>
        <w:left w:val="none" w:sz="0" w:space="0" w:color="auto"/>
        <w:bottom w:val="none" w:sz="0" w:space="0" w:color="auto"/>
        <w:right w:val="none" w:sz="0" w:space="0" w:color="auto"/>
      </w:divBdr>
      <w:divsChild>
        <w:div w:id="709839145">
          <w:marLeft w:val="0"/>
          <w:marRight w:val="0"/>
          <w:marTop w:val="0"/>
          <w:marBottom w:val="0"/>
          <w:divBdr>
            <w:top w:val="none" w:sz="0" w:space="0" w:color="auto"/>
            <w:left w:val="none" w:sz="0" w:space="0" w:color="auto"/>
            <w:bottom w:val="none" w:sz="0" w:space="0" w:color="auto"/>
            <w:right w:val="none" w:sz="0" w:space="0" w:color="auto"/>
          </w:divBdr>
          <w:divsChild>
            <w:div w:id="671496941">
              <w:marLeft w:val="0"/>
              <w:marRight w:val="0"/>
              <w:marTop w:val="360"/>
              <w:marBottom w:val="360"/>
              <w:divBdr>
                <w:top w:val="none" w:sz="0" w:space="0" w:color="auto"/>
                <w:left w:val="none" w:sz="0" w:space="0" w:color="auto"/>
                <w:bottom w:val="none" w:sz="0" w:space="0" w:color="auto"/>
                <w:right w:val="none" w:sz="0" w:space="0" w:color="auto"/>
              </w:divBdr>
              <w:divsChild>
                <w:div w:id="49159632">
                  <w:marLeft w:val="0"/>
                  <w:marRight w:val="0"/>
                  <w:marTop w:val="120"/>
                  <w:marBottom w:val="120"/>
                  <w:divBdr>
                    <w:top w:val="none" w:sz="0" w:space="0" w:color="auto"/>
                    <w:left w:val="none" w:sz="0" w:space="0" w:color="auto"/>
                    <w:bottom w:val="none" w:sz="0" w:space="0" w:color="auto"/>
                    <w:right w:val="none" w:sz="0" w:space="0" w:color="auto"/>
                  </w:divBdr>
                </w:div>
                <w:div w:id="1717853748">
                  <w:marLeft w:val="0"/>
                  <w:marRight w:val="0"/>
                  <w:marTop w:val="0"/>
                  <w:marBottom w:val="0"/>
                  <w:divBdr>
                    <w:top w:val="none" w:sz="0" w:space="0" w:color="auto"/>
                    <w:left w:val="none" w:sz="0" w:space="0" w:color="auto"/>
                    <w:bottom w:val="none" w:sz="0" w:space="0" w:color="auto"/>
                    <w:right w:val="none" w:sz="0" w:space="0" w:color="auto"/>
                  </w:divBdr>
                  <w:divsChild>
                    <w:div w:id="236793793">
                      <w:marLeft w:val="450"/>
                      <w:marRight w:val="0"/>
                      <w:marTop w:val="0"/>
                      <w:marBottom w:val="0"/>
                      <w:divBdr>
                        <w:top w:val="none" w:sz="0" w:space="0" w:color="auto"/>
                        <w:left w:val="none" w:sz="0" w:space="0" w:color="auto"/>
                        <w:bottom w:val="none" w:sz="0" w:space="0" w:color="auto"/>
                        <w:right w:val="none" w:sz="0" w:space="0" w:color="auto"/>
                      </w:divBdr>
                    </w:div>
                    <w:div w:id="255405175">
                      <w:marLeft w:val="450"/>
                      <w:marRight w:val="0"/>
                      <w:marTop w:val="0"/>
                      <w:marBottom w:val="0"/>
                      <w:divBdr>
                        <w:top w:val="none" w:sz="0" w:space="0" w:color="auto"/>
                        <w:left w:val="none" w:sz="0" w:space="0" w:color="auto"/>
                        <w:bottom w:val="none" w:sz="0" w:space="0" w:color="auto"/>
                        <w:right w:val="none" w:sz="0" w:space="0" w:color="auto"/>
                      </w:divBdr>
                    </w:div>
                    <w:div w:id="760681792">
                      <w:marLeft w:val="450"/>
                      <w:marRight w:val="0"/>
                      <w:marTop w:val="0"/>
                      <w:marBottom w:val="0"/>
                      <w:divBdr>
                        <w:top w:val="none" w:sz="0" w:space="0" w:color="auto"/>
                        <w:left w:val="none" w:sz="0" w:space="0" w:color="auto"/>
                        <w:bottom w:val="none" w:sz="0" w:space="0" w:color="auto"/>
                        <w:right w:val="none" w:sz="0" w:space="0" w:color="auto"/>
                      </w:divBdr>
                    </w:div>
                    <w:div w:id="911157716">
                      <w:marLeft w:val="450"/>
                      <w:marRight w:val="0"/>
                      <w:marTop w:val="0"/>
                      <w:marBottom w:val="0"/>
                      <w:divBdr>
                        <w:top w:val="none" w:sz="0" w:space="0" w:color="auto"/>
                        <w:left w:val="none" w:sz="0" w:space="0" w:color="auto"/>
                        <w:bottom w:val="none" w:sz="0" w:space="0" w:color="auto"/>
                        <w:right w:val="none" w:sz="0" w:space="0" w:color="auto"/>
                      </w:divBdr>
                    </w:div>
                    <w:div w:id="932009200">
                      <w:marLeft w:val="450"/>
                      <w:marRight w:val="0"/>
                      <w:marTop w:val="0"/>
                      <w:marBottom w:val="0"/>
                      <w:divBdr>
                        <w:top w:val="none" w:sz="0" w:space="0" w:color="auto"/>
                        <w:left w:val="none" w:sz="0" w:space="0" w:color="auto"/>
                        <w:bottom w:val="none" w:sz="0" w:space="0" w:color="auto"/>
                        <w:right w:val="none" w:sz="0" w:space="0" w:color="auto"/>
                      </w:divBdr>
                    </w:div>
                    <w:div w:id="1136070046">
                      <w:marLeft w:val="450"/>
                      <w:marRight w:val="0"/>
                      <w:marTop w:val="0"/>
                      <w:marBottom w:val="0"/>
                      <w:divBdr>
                        <w:top w:val="none" w:sz="0" w:space="0" w:color="auto"/>
                        <w:left w:val="none" w:sz="0" w:space="0" w:color="auto"/>
                        <w:bottom w:val="none" w:sz="0" w:space="0" w:color="auto"/>
                        <w:right w:val="none" w:sz="0" w:space="0" w:color="auto"/>
                      </w:divBdr>
                    </w:div>
                    <w:div w:id="1326780933">
                      <w:marLeft w:val="450"/>
                      <w:marRight w:val="0"/>
                      <w:marTop w:val="0"/>
                      <w:marBottom w:val="0"/>
                      <w:divBdr>
                        <w:top w:val="none" w:sz="0" w:space="0" w:color="auto"/>
                        <w:left w:val="none" w:sz="0" w:space="0" w:color="auto"/>
                        <w:bottom w:val="none" w:sz="0" w:space="0" w:color="auto"/>
                        <w:right w:val="none" w:sz="0" w:space="0" w:color="auto"/>
                      </w:divBdr>
                    </w:div>
                    <w:div w:id="1585141273">
                      <w:marLeft w:val="450"/>
                      <w:marRight w:val="0"/>
                      <w:marTop w:val="0"/>
                      <w:marBottom w:val="0"/>
                      <w:divBdr>
                        <w:top w:val="none" w:sz="0" w:space="0" w:color="auto"/>
                        <w:left w:val="none" w:sz="0" w:space="0" w:color="auto"/>
                        <w:bottom w:val="none" w:sz="0" w:space="0" w:color="auto"/>
                        <w:right w:val="none" w:sz="0" w:space="0" w:color="auto"/>
                      </w:divBdr>
                    </w:div>
                    <w:div w:id="1656179270">
                      <w:marLeft w:val="450"/>
                      <w:marRight w:val="0"/>
                      <w:marTop w:val="0"/>
                      <w:marBottom w:val="0"/>
                      <w:divBdr>
                        <w:top w:val="none" w:sz="0" w:space="0" w:color="auto"/>
                        <w:left w:val="none" w:sz="0" w:space="0" w:color="auto"/>
                        <w:bottom w:val="none" w:sz="0" w:space="0" w:color="auto"/>
                        <w:right w:val="none" w:sz="0" w:space="0" w:color="auto"/>
                      </w:divBdr>
                    </w:div>
                    <w:div w:id="1658612779">
                      <w:marLeft w:val="450"/>
                      <w:marRight w:val="0"/>
                      <w:marTop w:val="0"/>
                      <w:marBottom w:val="0"/>
                      <w:divBdr>
                        <w:top w:val="none" w:sz="0" w:space="0" w:color="auto"/>
                        <w:left w:val="none" w:sz="0" w:space="0" w:color="auto"/>
                        <w:bottom w:val="none" w:sz="0" w:space="0" w:color="auto"/>
                        <w:right w:val="none" w:sz="0" w:space="0" w:color="auto"/>
                      </w:divBdr>
                    </w:div>
                    <w:div w:id="1820609923">
                      <w:marLeft w:val="450"/>
                      <w:marRight w:val="0"/>
                      <w:marTop w:val="0"/>
                      <w:marBottom w:val="0"/>
                      <w:divBdr>
                        <w:top w:val="none" w:sz="0" w:space="0" w:color="auto"/>
                        <w:left w:val="none" w:sz="0" w:space="0" w:color="auto"/>
                        <w:bottom w:val="none" w:sz="0" w:space="0" w:color="auto"/>
                        <w:right w:val="none" w:sz="0" w:space="0" w:color="auto"/>
                      </w:divBdr>
                    </w:div>
                    <w:div w:id="1989043529">
                      <w:marLeft w:val="450"/>
                      <w:marRight w:val="0"/>
                      <w:marTop w:val="0"/>
                      <w:marBottom w:val="0"/>
                      <w:divBdr>
                        <w:top w:val="none" w:sz="0" w:space="0" w:color="auto"/>
                        <w:left w:val="none" w:sz="0" w:space="0" w:color="auto"/>
                        <w:bottom w:val="none" w:sz="0" w:space="0" w:color="auto"/>
                        <w:right w:val="none" w:sz="0" w:space="0" w:color="auto"/>
                      </w:divBdr>
                    </w:div>
                  </w:divsChild>
                </w:div>
                <w:div w:id="1768504171">
                  <w:marLeft w:val="0"/>
                  <w:marRight w:val="0"/>
                  <w:marTop w:val="0"/>
                  <w:marBottom w:val="0"/>
                  <w:divBdr>
                    <w:top w:val="single" w:sz="12" w:space="0" w:color="DDDD99"/>
                    <w:left w:val="single" w:sz="12" w:space="0" w:color="DDDD99"/>
                    <w:bottom w:val="single" w:sz="12" w:space="0" w:color="DDDD99"/>
                    <w:right w:val="single" w:sz="12" w:space="0" w:color="DDDD99"/>
                  </w:divBdr>
                  <w:divsChild>
                    <w:div w:id="8066541">
                      <w:marLeft w:val="480"/>
                      <w:marRight w:val="0"/>
                      <w:marTop w:val="0"/>
                      <w:marBottom w:val="240"/>
                      <w:divBdr>
                        <w:top w:val="none" w:sz="0" w:space="0" w:color="auto"/>
                        <w:left w:val="none" w:sz="0" w:space="0" w:color="auto"/>
                        <w:bottom w:val="none" w:sz="0" w:space="0" w:color="auto"/>
                        <w:right w:val="none" w:sz="0" w:space="0" w:color="auto"/>
                      </w:divBdr>
                    </w:div>
                    <w:div w:id="1190264905">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12640845">
          <w:marLeft w:val="0"/>
          <w:marRight w:val="0"/>
          <w:marTop w:val="0"/>
          <w:marBottom w:val="0"/>
          <w:divBdr>
            <w:top w:val="none" w:sz="0" w:space="0" w:color="auto"/>
            <w:left w:val="none" w:sz="0" w:space="0" w:color="auto"/>
            <w:bottom w:val="none" w:sz="0" w:space="0" w:color="auto"/>
            <w:right w:val="none" w:sz="0" w:space="0" w:color="auto"/>
          </w:divBdr>
        </w:div>
        <w:div w:id="1464814294">
          <w:marLeft w:val="0"/>
          <w:marRight w:val="0"/>
          <w:marTop w:val="0"/>
          <w:marBottom w:val="0"/>
          <w:divBdr>
            <w:top w:val="none" w:sz="0" w:space="0" w:color="auto"/>
            <w:left w:val="none" w:sz="0" w:space="0" w:color="auto"/>
            <w:bottom w:val="none" w:sz="0" w:space="0" w:color="auto"/>
            <w:right w:val="none" w:sz="0" w:space="0" w:color="auto"/>
          </w:divBdr>
        </w:div>
        <w:div w:id="1601641656">
          <w:marLeft w:val="0"/>
          <w:marRight w:val="0"/>
          <w:marTop w:val="0"/>
          <w:marBottom w:val="0"/>
          <w:divBdr>
            <w:top w:val="none" w:sz="0" w:space="0" w:color="auto"/>
            <w:left w:val="none" w:sz="0" w:space="0" w:color="auto"/>
            <w:bottom w:val="none" w:sz="0" w:space="0" w:color="auto"/>
            <w:right w:val="none" w:sz="0" w:space="0" w:color="auto"/>
          </w:divBdr>
          <w:divsChild>
            <w:div w:id="154416353">
              <w:marLeft w:val="0"/>
              <w:marRight w:val="0"/>
              <w:marTop w:val="0"/>
              <w:marBottom w:val="0"/>
              <w:divBdr>
                <w:top w:val="none" w:sz="0" w:space="0" w:color="auto"/>
                <w:left w:val="none" w:sz="0" w:space="0" w:color="auto"/>
                <w:bottom w:val="none" w:sz="0" w:space="0" w:color="auto"/>
                <w:right w:val="none" w:sz="0" w:space="0" w:color="auto"/>
              </w:divBdr>
            </w:div>
            <w:div w:id="1371298431">
              <w:marLeft w:val="0"/>
              <w:marRight w:val="0"/>
              <w:marTop w:val="0"/>
              <w:marBottom w:val="0"/>
              <w:divBdr>
                <w:top w:val="none" w:sz="0" w:space="0" w:color="auto"/>
                <w:left w:val="none" w:sz="0" w:space="0" w:color="auto"/>
                <w:bottom w:val="none" w:sz="0" w:space="0" w:color="auto"/>
                <w:right w:val="none" w:sz="0" w:space="0" w:color="auto"/>
              </w:divBdr>
              <w:divsChild>
                <w:div w:id="6549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87488">
      <w:bodyDiv w:val="1"/>
      <w:marLeft w:val="0"/>
      <w:marRight w:val="0"/>
      <w:marTop w:val="0"/>
      <w:marBottom w:val="0"/>
      <w:divBdr>
        <w:top w:val="none" w:sz="0" w:space="0" w:color="auto"/>
        <w:left w:val="none" w:sz="0" w:space="0" w:color="auto"/>
        <w:bottom w:val="none" w:sz="0" w:space="0" w:color="auto"/>
        <w:right w:val="none" w:sz="0" w:space="0" w:color="auto"/>
      </w:divBdr>
      <w:divsChild>
        <w:div w:id="121270354">
          <w:marLeft w:val="0"/>
          <w:marRight w:val="0"/>
          <w:marTop w:val="0"/>
          <w:marBottom w:val="0"/>
          <w:divBdr>
            <w:top w:val="none" w:sz="0" w:space="0" w:color="auto"/>
            <w:left w:val="none" w:sz="0" w:space="0" w:color="auto"/>
            <w:bottom w:val="none" w:sz="0" w:space="0" w:color="auto"/>
            <w:right w:val="none" w:sz="0" w:space="0" w:color="auto"/>
          </w:divBdr>
          <w:divsChild>
            <w:div w:id="1477644820">
              <w:marLeft w:val="0"/>
              <w:marRight w:val="0"/>
              <w:marTop w:val="0"/>
              <w:marBottom w:val="0"/>
              <w:divBdr>
                <w:top w:val="none" w:sz="0" w:space="0" w:color="auto"/>
                <w:left w:val="none" w:sz="0" w:space="0" w:color="auto"/>
                <w:bottom w:val="none" w:sz="0" w:space="0" w:color="auto"/>
                <w:right w:val="none" w:sz="0" w:space="0" w:color="auto"/>
              </w:divBdr>
            </w:div>
            <w:div w:id="1712997744">
              <w:marLeft w:val="0"/>
              <w:marRight w:val="0"/>
              <w:marTop w:val="0"/>
              <w:marBottom w:val="0"/>
              <w:divBdr>
                <w:top w:val="none" w:sz="0" w:space="0" w:color="auto"/>
                <w:left w:val="none" w:sz="0" w:space="0" w:color="auto"/>
                <w:bottom w:val="none" w:sz="0" w:space="0" w:color="auto"/>
                <w:right w:val="none" w:sz="0" w:space="0" w:color="auto"/>
              </w:divBdr>
              <w:divsChild>
                <w:div w:id="4604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3245">
          <w:marLeft w:val="0"/>
          <w:marRight w:val="0"/>
          <w:marTop w:val="0"/>
          <w:marBottom w:val="0"/>
          <w:divBdr>
            <w:top w:val="none" w:sz="0" w:space="0" w:color="auto"/>
            <w:left w:val="none" w:sz="0" w:space="0" w:color="auto"/>
            <w:bottom w:val="none" w:sz="0" w:space="0" w:color="auto"/>
            <w:right w:val="none" w:sz="0" w:space="0" w:color="auto"/>
          </w:divBdr>
        </w:div>
        <w:div w:id="1790009679">
          <w:marLeft w:val="0"/>
          <w:marRight w:val="0"/>
          <w:marTop w:val="0"/>
          <w:marBottom w:val="0"/>
          <w:divBdr>
            <w:top w:val="none" w:sz="0" w:space="0" w:color="auto"/>
            <w:left w:val="none" w:sz="0" w:space="0" w:color="auto"/>
            <w:bottom w:val="none" w:sz="0" w:space="0" w:color="auto"/>
            <w:right w:val="none" w:sz="0" w:space="0" w:color="auto"/>
          </w:divBdr>
          <w:divsChild>
            <w:div w:id="1644845041">
              <w:marLeft w:val="0"/>
              <w:marRight w:val="0"/>
              <w:marTop w:val="360"/>
              <w:marBottom w:val="360"/>
              <w:divBdr>
                <w:top w:val="none" w:sz="0" w:space="0" w:color="auto"/>
                <w:left w:val="none" w:sz="0" w:space="0" w:color="auto"/>
                <w:bottom w:val="none" w:sz="0" w:space="0" w:color="auto"/>
                <w:right w:val="none" w:sz="0" w:space="0" w:color="auto"/>
              </w:divBdr>
              <w:divsChild>
                <w:div w:id="1072579541">
                  <w:marLeft w:val="0"/>
                  <w:marRight w:val="0"/>
                  <w:marTop w:val="0"/>
                  <w:marBottom w:val="0"/>
                  <w:divBdr>
                    <w:top w:val="none" w:sz="0" w:space="0" w:color="auto"/>
                    <w:left w:val="none" w:sz="0" w:space="0" w:color="auto"/>
                    <w:bottom w:val="none" w:sz="0" w:space="0" w:color="auto"/>
                    <w:right w:val="none" w:sz="0" w:space="0" w:color="auto"/>
                  </w:divBdr>
                  <w:divsChild>
                    <w:div w:id="84883637">
                      <w:marLeft w:val="450"/>
                      <w:marRight w:val="0"/>
                      <w:marTop w:val="0"/>
                      <w:marBottom w:val="0"/>
                      <w:divBdr>
                        <w:top w:val="none" w:sz="0" w:space="0" w:color="auto"/>
                        <w:left w:val="none" w:sz="0" w:space="0" w:color="auto"/>
                        <w:bottom w:val="none" w:sz="0" w:space="0" w:color="auto"/>
                        <w:right w:val="none" w:sz="0" w:space="0" w:color="auto"/>
                      </w:divBdr>
                    </w:div>
                    <w:div w:id="104546248">
                      <w:marLeft w:val="450"/>
                      <w:marRight w:val="0"/>
                      <w:marTop w:val="0"/>
                      <w:marBottom w:val="0"/>
                      <w:divBdr>
                        <w:top w:val="none" w:sz="0" w:space="0" w:color="auto"/>
                        <w:left w:val="none" w:sz="0" w:space="0" w:color="auto"/>
                        <w:bottom w:val="none" w:sz="0" w:space="0" w:color="auto"/>
                        <w:right w:val="none" w:sz="0" w:space="0" w:color="auto"/>
                      </w:divBdr>
                    </w:div>
                    <w:div w:id="328598375">
                      <w:marLeft w:val="450"/>
                      <w:marRight w:val="0"/>
                      <w:marTop w:val="0"/>
                      <w:marBottom w:val="0"/>
                      <w:divBdr>
                        <w:top w:val="none" w:sz="0" w:space="0" w:color="auto"/>
                        <w:left w:val="none" w:sz="0" w:space="0" w:color="auto"/>
                        <w:bottom w:val="none" w:sz="0" w:space="0" w:color="auto"/>
                        <w:right w:val="none" w:sz="0" w:space="0" w:color="auto"/>
                      </w:divBdr>
                    </w:div>
                    <w:div w:id="640773011">
                      <w:marLeft w:val="450"/>
                      <w:marRight w:val="0"/>
                      <w:marTop w:val="0"/>
                      <w:marBottom w:val="0"/>
                      <w:divBdr>
                        <w:top w:val="none" w:sz="0" w:space="0" w:color="auto"/>
                        <w:left w:val="none" w:sz="0" w:space="0" w:color="auto"/>
                        <w:bottom w:val="none" w:sz="0" w:space="0" w:color="auto"/>
                        <w:right w:val="none" w:sz="0" w:space="0" w:color="auto"/>
                      </w:divBdr>
                    </w:div>
                    <w:div w:id="751397269">
                      <w:marLeft w:val="450"/>
                      <w:marRight w:val="0"/>
                      <w:marTop w:val="0"/>
                      <w:marBottom w:val="0"/>
                      <w:divBdr>
                        <w:top w:val="none" w:sz="0" w:space="0" w:color="auto"/>
                        <w:left w:val="none" w:sz="0" w:space="0" w:color="auto"/>
                        <w:bottom w:val="none" w:sz="0" w:space="0" w:color="auto"/>
                        <w:right w:val="none" w:sz="0" w:space="0" w:color="auto"/>
                      </w:divBdr>
                    </w:div>
                    <w:div w:id="872379533">
                      <w:marLeft w:val="450"/>
                      <w:marRight w:val="0"/>
                      <w:marTop w:val="0"/>
                      <w:marBottom w:val="0"/>
                      <w:divBdr>
                        <w:top w:val="none" w:sz="0" w:space="0" w:color="auto"/>
                        <w:left w:val="none" w:sz="0" w:space="0" w:color="auto"/>
                        <w:bottom w:val="none" w:sz="0" w:space="0" w:color="auto"/>
                        <w:right w:val="none" w:sz="0" w:space="0" w:color="auto"/>
                      </w:divBdr>
                    </w:div>
                    <w:div w:id="951941512">
                      <w:marLeft w:val="450"/>
                      <w:marRight w:val="0"/>
                      <w:marTop w:val="0"/>
                      <w:marBottom w:val="0"/>
                      <w:divBdr>
                        <w:top w:val="none" w:sz="0" w:space="0" w:color="auto"/>
                        <w:left w:val="none" w:sz="0" w:space="0" w:color="auto"/>
                        <w:bottom w:val="none" w:sz="0" w:space="0" w:color="auto"/>
                        <w:right w:val="none" w:sz="0" w:space="0" w:color="auto"/>
                      </w:divBdr>
                    </w:div>
                    <w:div w:id="1104424410">
                      <w:marLeft w:val="450"/>
                      <w:marRight w:val="0"/>
                      <w:marTop w:val="0"/>
                      <w:marBottom w:val="0"/>
                      <w:divBdr>
                        <w:top w:val="none" w:sz="0" w:space="0" w:color="auto"/>
                        <w:left w:val="none" w:sz="0" w:space="0" w:color="auto"/>
                        <w:bottom w:val="none" w:sz="0" w:space="0" w:color="auto"/>
                        <w:right w:val="none" w:sz="0" w:space="0" w:color="auto"/>
                      </w:divBdr>
                    </w:div>
                    <w:div w:id="1205797370">
                      <w:marLeft w:val="450"/>
                      <w:marRight w:val="0"/>
                      <w:marTop w:val="0"/>
                      <w:marBottom w:val="0"/>
                      <w:divBdr>
                        <w:top w:val="none" w:sz="0" w:space="0" w:color="auto"/>
                        <w:left w:val="none" w:sz="0" w:space="0" w:color="auto"/>
                        <w:bottom w:val="none" w:sz="0" w:space="0" w:color="auto"/>
                        <w:right w:val="none" w:sz="0" w:space="0" w:color="auto"/>
                      </w:divBdr>
                    </w:div>
                    <w:div w:id="1244146581">
                      <w:marLeft w:val="450"/>
                      <w:marRight w:val="0"/>
                      <w:marTop w:val="0"/>
                      <w:marBottom w:val="0"/>
                      <w:divBdr>
                        <w:top w:val="none" w:sz="0" w:space="0" w:color="auto"/>
                        <w:left w:val="none" w:sz="0" w:space="0" w:color="auto"/>
                        <w:bottom w:val="none" w:sz="0" w:space="0" w:color="auto"/>
                        <w:right w:val="none" w:sz="0" w:space="0" w:color="auto"/>
                      </w:divBdr>
                    </w:div>
                    <w:div w:id="1265503346">
                      <w:marLeft w:val="450"/>
                      <w:marRight w:val="0"/>
                      <w:marTop w:val="0"/>
                      <w:marBottom w:val="0"/>
                      <w:divBdr>
                        <w:top w:val="none" w:sz="0" w:space="0" w:color="auto"/>
                        <w:left w:val="none" w:sz="0" w:space="0" w:color="auto"/>
                        <w:bottom w:val="none" w:sz="0" w:space="0" w:color="auto"/>
                        <w:right w:val="none" w:sz="0" w:space="0" w:color="auto"/>
                      </w:divBdr>
                    </w:div>
                    <w:div w:id="1567766447">
                      <w:marLeft w:val="450"/>
                      <w:marRight w:val="0"/>
                      <w:marTop w:val="0"/>
                      <w:marBottom w:val="0"/>
                      <w:divBdr>
                        <w:top w:val="none" w:sz="0" w:space="0" w:color="auto"/>
                        <w:left w:val="none" w:sz="0" w:space="0" w:color="auto"/>
                        <w:bottom w:val="none" w:sz="0" w:space="0" w:color="auto"/>
                        <w:right w:val="none" w:sz="0" w:space="0" w:color="auto"/>
                      </w:divBdr>
                    </w:div>
                    <w:div w:id="1819150919">
                      <w:marLeft w:val="450"/>
                      <w:marRight w:val="0"/>
                      <w:marTop w:val="0"/>
                      <w:marBottom w:val="0"/>
                      <w:divBdr>
                        <w:top w:val="none" w:sz="0" w:space="0" w:color="auto"/>
                        <w:left w:val="none" w:sz="0" w:space="0" w:color="auto"/>
                        <w:bottom w:val="none" w:sz="0" w:space="0" w:color="auto"/>
                        <w:right w:val="none" w:sz="0" w:space="0" w:color="auto"/>
                      </w:divBdr>
                    </w:div>
                    <w:div w:id="1991400833">
                      <w:marLeft w:val="450"/>
                      <w:marRight w:val="0"/>
                      <w:marTop w:val="0"/>
                      <w:marBottom w:val="0"/>
                      <w:divBdr>
                        <w:top w:val="none" w:sz="0" w:space="0" w:color="auto"/>
                        <w:left w:val="none" w:sz="0" w:space="0" w:color="auto"/>
                        <w:bottom w:val="none" w:sz="0" w:space="0" w:color="auto"/>
                        <w:right w:val="none" w:sz="0" w:space="0" w:color="auto"/>
                      </w:divBdr>
                    </w:div>
                    <w:div w:id="2138789604">
                      <w:marLeft w:val="450"/>
                      <w:marRight w:val="0"/>
                      <w:marTop w:val="0"/>
                      <w:marBottom w:val="0"/>
                      <w:divBdr>
                        <w:top w:val="none" w:sz="0" w:space="0" w:color="auto"/>
                        <w:left w:val="none" w:sz="0" w:space="0" w:color="auto"/>
                        <w:bottom w:val="none" w:sz="0" w:space="0" w:color="auto"/>
                        <w:right w:val="none" w:sz="0" w:space="0" w:color="auto"/>
                      </w:divBdr>
                    </w:div>
                  </w:divsChild>
                </w:div>
                <w:div w:id="1419325960">
                  <w:marLeft w:val="0"/>
                  <w:marRight w:val="0"/>
                  <w:marTop w:val="120"/>
                  <w:marBottom w:val="120"/>
                  <w:divBdr>
                    <w:top w:val="none" w:sz="0" w:space="0" w:color="auto"/>
                    <w:left w:val="none" w:sz="0" w:space="0" w:color="auto"/>
                    <w:bottom w:val="none" w:sz="0" w:space="0" w:color="auto"/>
                    <w:right w:val="none" w:sz="0" w:space="0" w:color="auto"/>
                  </w:divBdr>
                </w:div>
                <w:div w:id="2120448433">
                  <w:marLeft w:val="0"/>
                  <w:marRight w:val="0"/>
                  <w:marTop w:val="0"/>
                  <w:marBottom w:val="0"/>
                  <w:divBdr>
                    <w:top w:val="single" w:sz="12" w:space="0" w:color="DDDD99"/>
                    <w:left w:val="single" w:sz="12" w:space="0" w:color="DDDD99"/>
                    <w:bottom w:val="single" w:sz="12" w:space="0" w:color="DDDD99"/>
                    <w:right w:val="single" w:sz="12" w:space="0" w:color="DDDD99"/>
                  </w:divBdr>
                  <w:divsChild>
                    <w:div w:id="100076291">
                      <w:marLeft w:val="552"/>
                      <w:marRight w:val="0"/>
                      <w:marTop w:val="0"/>
                      <w:marBottom w:val="240"/>
                      <w:divBdr>
                        <w:top w:val="none" w:sz="0" w:space="0" w:color="auto"/>
                        <w:left w:val="none" w:sz="0" w:space="0" w:color="auto"/>
                        <w:bottom w:val="none" w:sz="0" w:space="0" w:color="auto"/>
                        <w:right w:val="none" w:sz="0" w:space="0" w:color="auto"/>
                      </w:divBdr>
                    </w:div>
                    <w:div w:id="1727218557">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5465157">
          <w:marLeft w:val="0"/>
          <w:marRight w:val="0"/>
          <w:marTop w:val="0"/>
          <w:marBottom w:val="0"/>
          <w:divBdr>
            <w:top w:val="none" w:sz="0" w:space="0" w:color="auto"/>
            <w:left w:val="none" w:sz="0" w:space="0" w:color="auto"/>
            <w:bottom w:val="none" w:sz="0" w:space="0" w:color="auto"/>
            <w:right w:val="none" w:sz="0" w:space="0" w:color="auto"/>
          </w:divBdr>
        </w:div>
      </w:divsChild>
    </w:div>
    <w:div w:id="988051229">
      <w:bodyDiv w:val="1"/>
      <w:marLeft w:val="0"/>
      <w:marRight w:val="0"/>
      <w:marTop w:val="0"/>
      <w:marBottom w:val="0"/>
      <w:divBdr>
        <w:top w:val="none" w:sz="0" w:space="0" w:color="auto"/>
        <w:left w:val="none" w:sz="0" w:space="0" w:color="auto"/>
        <w:bottom w:val="none" w:sz="0" w:space="0" w:color="auto"/>
        <w:right w:val="none" w:sz="0" w:space="0" w:color="auto"/>
      </w:divBdr>
      <w:divsChild>
        <w:div w:id="1788966515">
          <w:marLeft w:val="0"/>
          <w:marRight w:val="0"/>
          <w:marTop w:val="0"/>
          <w:marBottom w:val="0"/>
          <w:divBdr>
            <w:top w:val="none" w:sz="0" w:space="0" w:color="auto"/>
            <w:left w:val="none" w:sz="0" w:space="0" w:color="auto"/>
            <w:bottom w:val="none" w:sz="0" w:space="0" w:color="auto"/>
            <w:right w:val="none" w:sz="0" w:space="0" w:color="auto"/>
          </w:divBdr>
        </w:div>
      </w:divsChild>
    </w:div>
    <w:div w:id="991562068">
      <w:bodyDiv w:val="1"/>
      <w:marLeft w:val="0"/>
      <w:marRight w:val="0"/>
      <w:marTop w:val="0"/>
      <w:marBottom w:val="0"/>
      <w:divBdr>
        <w:top w:val="none" w:sz="0" w:space="0" w:color="auto"/>
        <w:left w:val="none" w:sz="0" w:space="0" w:color="auto"/>
        <w:bottom w:val="none" w:sz="0" w:space="0" w:color="auto"/>
        <w:right w:val="none" w:sz="0" w:space="0" w:color="auto"/>
      </w:divBdr>
      <w:divsChild>
        <w:div w:id="304818529">
          <w:marLeft w:val="0"/>
          <w:marRight w:val="0"/>
          <w:marTop w:val="0"/>
          <w:marBottom w:val="0"/>
          <w:divBdr>
            <w:top w:val="none" w:sz="0" w:space="0" w:color="auto"/>
            <w:left w:val="none" w:sz="0" w:space="0" w:color="auto"/>
            <w:bottom w:val="none" w:sz="0" w:space="0" w:color="auto"/>
            <w:right w:val="none" w:sz="0" w:space="0" w:color="auto"/>
          </w:divBdr>
          <w:divsChild>
            <w:div w:id="888305716">
              <w:marLeft w:val="0"/>
              <w:marRight w:val="0"/>
              <w:marTop w:val="0"/>
              <w:marBottom w:val="0"/>
              <w:divBdr>
                <w:top w:val="none" w:sz="0" w:space="0" w:color="auto"/>
                <w:left w:val="none" w:sz="0" w:space="0" w:color="auto"/>
                <w:bottom w:val="none" w:sz="0" w:space="0" w:color="auto"/>
                <w:right w:val="none" w:sz="0" w:space="0" w:color="auto"/>
              </w:divBdr>
              <w:divsChild>
                <w:div w:id="1889880532">
                  <w:marLeft w:val="0"/>
                  <w:marRight w:val="0"/>
                  <w:marTop w:val="0"/>
                  <w:marBottom w:val="0"/>
                  <w:divBdr>
                    <w:top w:val="none" w:sz="0" w:space="0" w:color="auto"/>
                    <w:left w:val="none" w:sz="0" w:space="0" w:color="auto"/>
                    <w:bottom w:val="none" w:sz="0" w:space="0" w:color="auto"/>
                    <w:right w:val="none" w:sz="0" w:space="0" w:color="auto"/>
                  </w:divBdr>
                </w:div>
              </w:divsChild>
            </w:div>
            <w:div w:id="2047826933">
              <w:marLeft w:val="0"/>
              <w:marRight w:val="0"/>
              <w:marTop w:val="0"/>
              <w:marBottom w:val="0"/>
              <w:divBdr>
                <w:top w:val="none" w:sz="0" w:space="0" w:color="auto"/>
                <w:left w:val="none" w:sz="0" w:space="0" w:color="auto"/>
                <w:bottom w:val="none" w:sz="0" w:space="0" w:color="auto"/>
                <w:right w:val="none" w:sz="0" w:space="0" w:color="auto"/>
              </w:divBdr>
            </w:div>
          </w:divsChild>
        </w:div>
        <w:div w:id="1293444322">
          <w:marLeft w:val="0"/>
          <w:marRight w:val="0"/>
          <w:marTop w:val="0"/>
          <w:marBottom w:val="0"/>
          <w:divBdr>
            <w:top w:val="none" w:sz="0" w:space="0" w:color="auto"/>
            <w:left w:val="none" w:sz="0" w:space="0" w:color="auto"/>
            <w:bottom w:val="none" w:sz="0" w:space="0" w:color="auto"/>
            <w:right w:val="none" w:sz="0" w:space="0" w:color="auto"/>
          </w:divBdr>
        </w:div>
        <w:div w:id="1480612595">
          <w:marLeft w:val="0"/>
          <w:marRight w:val="0"/>
          <w:marTop w:val="0"/>
          <w:marBottom w:val="0"/>
          <w:divBdr>
            <w:top w:val="none" w:sz="0" w:space="0" w:color="auto"/>
            <w:left w:val="none" w:sz="0" w:space="0" w:color="auto"/>
            <w:bottom w:val="none" w:sz="0" w:space="0" w:color="auto"/>
            <w:right w:val="none" w:sz="0" w:space="0" w:color="auto"/>
          </w:divBdr>
          <w:divsChild>
            <w:div w:id="1704015104">
              <w:marLeft w:val="0"/>
              <w:marRight w:val="0"/>
              <w:marTop w:val="360"/>
              <w:marBottom w:val="360"/>
              <w:divBdr>
                <w:top w:val="none" w:sz="0" w:space="0" w:color="auto"/>
                <w:left w:val="none" w:sz="0" w:space="0" w:color="auto"/>
                <w:bottom w:val="none" w:sz="0" w:space="0" w:color="auto"/>
                <w:right w:val="none" w:sz="0" w:space="0" w:color="auto"/>
              </w:divBdr>
              <w:divsChild>
                <w:div w:id="1050500647">
                  <w:marLeft w:val="0"/>
                  <w:marRight w:val="0"/>
                  <w:marTop w:val="120"/>
                  <w:marBottom w:val="120"/>
                  <w:divBdr>
                    <w:top w:val="none" w:sz="0" w:space="0" w:color="auto"/>
                    <w:left w:val="none" w:sz="0" w:space="0" w:color="auto"/>
                    <w:bottom w:val="none" w:sz="0" w:space="0" w:color="auto"/>
                    <w:right w:val="none" w:sz="0" w:space="0" w:color="auto"/>
                  </w:divBdr>
                </w:div>
                <w:div w:id="1828474151">
                  <w:marLeft w:val="0"/>
                  <w:marRight w:val="0"/>
                  <w:marTop w:val="0"/>
                  <w:marBottom w:val="0"/>
                  <w:divBdr>
                    <w:top w:val="none" w:sz="0" w:space="0" w:color="auto"/>
                    <w:left w:val="none" w:sz="0" w:space="0" w:color="auto"/>
                    <w:bottom w:val="none" w:sz="0" w:space="0" w:color="auto"/>
                    <w:right w:val="none" w:sz="0" w:space="0" w:color="auto"/>
                  </w:divBdr>
                  <w:divsChild>
                    <w:div w:id="107312706">
                      <w:marLeft w:val="450"/>
                      <w:marRight w:val="0"/>
                      <w:marTop w:val="0"/>
                      <w:marBottom w:val="0"/>
                      <w:divBdr>
                        <w:top w:val="none" w:sz="0" w:space="0" w:color="auto"/>
                        <w:left w:val="none" w:sz="0" w:space="0" w:color="auto"/>
                        <w:bottom w:val="none" w:sz="0" w:space="0" w:color="auto"/>
                        <w:right w:val="none" w:sz="0" w:space="0" w:color="auto"/>
                      </w:divBdr>
                    </w:div>
                    <w:div w:id="434330618">
                      <w:marLeft w:val="450"/>
                      <w:marRight w:val="0"/>
                      <w:marTop w:val="0"/>
                      <w:marBottom w:val="0"/>
                      <w:divBdr>
                        <w:top w:val="none" w:sz="0" w:space="0" w:color="auto"/>
                        <w:left w:val="none" w:sz="0" w:space="0" w:color="auto"/>
                        <w:bottom w:val="none" w:sz="0" w:space="0" w:color="auto"/>
                        <w:right w:val="none" w:sz="0" w:space="0" w:color="auto"/>
                      </w:divBdr>
                    </w:div>
                    <w:div w:id="496112045">
                      <w:marLeft w:val="450"/>
                      <w:marRight w:val="0"/>
                      <w:marTop w:val="0"/>
                      <w:marBottom w:val="0"/>
                      <w:divBdr>
                        <w:top w:val="none" w:sz="0" w:space="0" w:color="auto"/>
                        <w:left w:val="none" w:sz="0" w:space="0" w:color="auto"/>
                        <w:bottom w:val="none" w:sz="0" w:space="0" w:color="auto"/>
                        <w:right w:val="none" w:sz="0" w:space="0" w:color="auto"/>
                      </w:divBdr>
                    </w:div>
                    <w:div w:id="589697654">
                      <w:marLeft w:val="450"/>
                      <w:marRight w:val="0"/>
                      <w:marTop w:val="0"/>
                      <w:marBottom w:val="0"/>
                      <w:divBdr>
                        <w:top w:val="none" w:sz="0" w:space="0" w:color="auto"/>
                        <w:left w:val="none" w:sz="0" w:space="0" w:color="auto"/>
                        <w:bottom w:val="none" w:sz="0" w:space="0" w:color="auto"/>
                        <w:right w:val="none" w:sz="0" w:space="0" w:color="auto"/>
                      </w:divBdr>
                    </w:div>
                    <w:div w:id="695885962">
                      <w:marLeft w:val="450"/>
                      <w:marRight w:val="0"/>
                      <w:marTop w:val="0"/>
                      <w:marBottom w:val="0"/>
                      <w:divBdr>
                        <w:top w:val="none" w:sz="0" w:space="0" w:color="auto"/>
                        <w:left w:val="none" w:sz="0" w:space="0" w:color="auto"/>
                        <w:bottom w:val="none" w:sz="0" w:space="0" w:color="auto"/>
                        <w:right w:val="none" w:sz="0" w:space="0" w:color="auto"/>
                      </w:divBdr>
                    </w:div>
                    <w:div w:id="871842772">
                      <w:marLeft w:val="450"/>
                      <w:marRight w:val="0"/>
                      <w:marTop w:val="0"/>
                      <w:marBottom w:val="0"/>
                      <w:divBdr>
                        <w:top w:val="none" w:sz="0" w:space="0" w:color="auto"/>
                        <w:left w:val="none" w:sz="0" w:space="0" w:color="auto"/>
                        <w:bottom w:val="none" w:sz="0" w:space="0" w:color="auto"/>
                        <w:right w:val="none" w:sz="0" w:space="0" w:color="auto"/>
                      </w:divBdr>
                    </w:div>
                    <w:div w:id="1162624841">
                      <w:marLeft w:val="450"/>
                      <w:marRight w:val="0"/>
                      <w:marTop w:val="0"/>
                      <w:marBottom w:val="0"/>
                      <w:divBdr>
                        <w:top w:val="none" w:sz="0" w:space="0" w:color="auto"/>
                        <w:left w:val="none" w:sz="0" w:space="0" w:color="auto"/>
                        <w:bottom w:val="none" w:sz="0" w:space="0" w:color="auto"/>
                        <w:right w:val="none" w:sz="0" w:space="0" w:color="auto"/>
                      </w:divBdr>
                    </w:div>
                    <w:div w:id="1215121643">
                      <w:marLeft w:val="450"/>
                      <w:marRight w:val="0"/>
                      <w:marTop w:val="0"/>
                      <w:marBottom w:val="0"/>
                      <w:divBdr>
                        <w:top w:val="none" w:sz="0" w:space="0" w:color="auto"/>
                        <w:left w:val="none" w:sz="0" w:space="0" w:color="auto"/>
                        <w:bottom w:val="none" w:sz="0" w:space="0" w:color="auto"/>
                        <w:right w:val="none" w:sz="0" w:space="0" w:color="auto"/>
                      </w:divBdr>
                    </w:div>
                    <w:div w:id="1403723673">
                      <w:marLeft w:val="450"/>
                      <w:marRight w:val="0"/>
                      <w:marTop w:val="0"/>
                      <w:marBottom w:val="0"/>
                      <w:divBdr>
                        <w:top w:val="none" w:sz="0" w:space="0" w:color="auto"/>
                        <w:left w:val="none" w:sz="0" w:space="0" w:color="auto"/>
                        <w:bottom w:val="none" w:sz="0" w:space="0" w:color="auto"/>
                        <w:right w:val="none" w:sz="0" w:space="0" w:color="auto"/>
                      </w:divBdr>
                    </w:div>
                    <w:div w:id="1581869328">
                      <w:marLeft w:val="450"/>
                      <w:marRight w:val="0"/>
                      <w:marTop w:val="0"/>
                      <w:marBottom w:val="0"/>
                      <w:divBdr>
                        <w:top w:val="none" w:sz="0" w:space="0" w:color="auto"/>
                        <w:left w:val="none" w:sz="0" w:space="0" w:color="auto"/>
                        <w:bottom w:val="none" w:sz="0" w:space="0" w:color="auto"/>
                        <w:right w:val="none" w:sz="0" w:space="0" w:color="auto"/>
                      </w:divBdr>
                    </w:div>
                    <w:div w:id="1668365385">
                      <w:marLeft w:val="450"/>
                      <w:marRight w:val="0"/>
                      <w:marTop w:val="0"/>
                      <w:marBottom w:val="0"/>
                      <w:divBdr>
                        <w:top w:val="none" w:sz="0" w:space="0" w:color="auto"/>
                        <w:left w:val="none" w:sz="0" w:space="0" w:color="auto"/>
                        <w:bottom w:val="none" w:sz="0" w:space="0" w:color="auto"/>
                        <w:right w:val="none" w:sz="0" w:space="0" w:color="auto"/>
                      </w:divBdr>
                    </w:div>
                    <w:div w:id="1712339007">
                      <w:marLeft w:val="450"/>
                      <w:marRight w:val="0"/>
                      <w:marTop w:val="0"/>
                      <w:marBottom w:val="0"/>
                      <w:divBdr>
                        <w:top w:val="none" w:sz="0" w:space="0" w:color="auto"/>
                        <w:left w:val="none" w:sz="0" w:space="0" w:color="auto"/>
                        <w:bottom w:val="none" w:sz="0" w:space="0" w:color="auto"/>
                        <w:right w:val="none" w:sz="0" w:space="0" w:color="auto"/>
                      </w:divBdr>
                    </w:div>
                    <w:div w:id="1853884039">
                      <w:marLeft w:val="450"/>
                      <w:marRight w:val="0"/>
                      <w:marTop w:val="0"/>
                      <w:marBottom w:val="0"/>
                      <w:divBdr>
                        <w:top w:val="none" w:sz="0" w:space="0" w:color="auto"/>
                        <w:left w:val="none" w:sz="0" w:space="0" w:color="auto"/>
                        <w:bottom w:val="none" w:sz="0" w:space="0" w:color="auto"/>
                        <w:right w:val="none" w:sz="0" w:space="0" w:color="auto"/>
                      </w:divBdr>
                    </w:div>
                    <w:div w:id="2098480696">
                      <w:marLeft w:val="450"/>
                      <w:marRight w:val="0"/>
                      <w:marTop w:val="0"/>
                      <w:marBottom w:val="0"/>
                      <w:divBdr>
                        <w:top w:val="none" w:sz="0" w:space="0" w:color="auto"/>
                        <w:left w:val="none" w:sz="0" w:space="0" w:color="auto"/>
                        <w:bottom w:val="none" w:sz="0" w:space="0" w:color="auto"/>
                        <w:right w:val="none" w:sz="0" w:space="0" w:color="auto"/>
                      </w:divBdr>
                    </w:div>
                    <w:div w:id="2099325787">
                      <w:marLeft w:val="450"/>
                      <w:marRight w:val="0"/>
                      <w:marTop w:val="0"/>
                      <w:marBottom w:val="0"/>
                      <w:divBdr>
                        <w:top w:val="none" w:sz="0" w:space="0" w:color="auto"/>
                        <w:left w:val="none" w:sz="0" w:space="0" w:color="auto"/>
                        <w:bottom w:val="none" w:sz="0" w:space="0" w:color="auto"/>
                        <w:right w:val="none" w:sz="0" w:space="0" w:color="auto"/>
                      </w:divBdr>
                    </w:div>
                  </w:divsChild>
                </w:div>
                <w:div w:id="1915892655">
                  <w:marLeft w:val="0"/>
                  <w:marRight w:val="0"/>
                  <w:marTop w:val="0"/>
                  <w:marBottom w:val="0"/>
                  <w:divBdr>
                    <w:top w:val="single" w:sz="12" w:space="0" w:color="DDDD99"/>
                    <w:left w:val="single" w:sz="12" w:space="0" w:color="DDDD99"/>
                    <w:bottom w:val="single" w:sz="12" w:space="0" w:color="DDDD99"/>
                    <w:right w:val="single" w:sz="12" w:space="0" w:color="DDDD99"/>
                  </w:divBdr>
                  <w:divsChild>
                    <w:div w:id="1201749951">
                      <w:marLeft w:val="480"/>
                      <w:marRight w:val="0"/>
                      <w:marTop w:val="0"/>
                      <w:marBottom w:val="240"/>
                      <w:divBdr>
                        <w:top w:val="none" w:sz="0" w:space="0" w:color="auto"/>
                        <w:left w:val="none" w:sz="0" w:space="0" w:color="auto"/>
                        <w:bottom w:val="none" w:sz="0" w:space="0" w:color="auto"/>
                        <w:right w:val="none" w:sz="0" w:space="0" w:color="auto"/>
                      </w:divBdr>
                    </w:div>
                    <w:div w:id="1790514330">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4685997">
          <w:marLeft w:val="0"/>
          <w:marRight w:val="0"/>
          <w:marTop w:val="0"/>
          <w:marBottom w:val="0"/>
          <w:divBdr>
            <w:top w:val="none" w:sz="0" w:space="0" w:color="auto"/>
            <w:left w:val="none" w:sz="0" w:space="0" w:color="auto"/>
            <w:bottom w:val="none" w:sz="0" w:space="0" w:color="auto"/>
            <w:right w:val="none" w:sz="0" w:space="0" w:color="auto"/>
          </w:divBdr>
        </w:div>
      </w:divsChild>
    </w:div>
    <w:div w:id="1062799739">
      <w:bodyDiv w:val="1"/>
      <w:marLeft w:val="0"/>
      <w:marRight w:val="0"/>
      <w:marTop w:val="0"/>
      <w:marBottom w:val="0"/>
      <w:divBdr>
        <w:top w:val="none" w:sz="0" w:space="0" w:color="auto"/>
        <w:left w:val="none" w:sz="0" w:space="0" w:color="auto"/>
        <w:bottom w:val="none" w:sz="0" w:space="0" w:color="auto"/>
        <w:right w:val="none" w:sz="0" w:space="0" w:color="auto"/>
      </w:divBdr>
      <w:divsChild>
        <w:div w:id="146632922">
          <w:marLeft w:val="0"/>
          <w:marRight w:val="0"/>
          <w:marTop w:val="0"/>
          <w:marBottom w:val="0"/>
          <w:divBdr>
            <w:top w:val="none" w:sz="0" w:space="0" w:color="auto"/>
            <w:left w:val="none" w:sz="0" w:space="0" w:color="auto"/>
            <w:bottom w:val="none" w:sz="0" w:space="0" w:color="auto"/>
            <w:right w:val="none" w:sz="0" w:space="0" w:color="auto"/>
          </w:divBdr>
          <w:divsChild>
            <w:div w:id="2045783247">
              <w:marLeft w:val="0"/>
              <w:marRight w:val="0"/>
              <w:marTop w:val="360"/>
              <w:marBottom w:val="360"/>
              <w:divBdr>
                <w:top w:val="none" w:sz="0" w:space="0" w:color="auto"/>
                <w:left w:val="none" w:sz="0" w:space="0" w:color="auto"/>
                <w:bottom w:val="none" w:sz="0" w:space="0" w:color="auto"/>
                <w:right w:val="none" w:sz="0" w:space="0" w:color="auto"/>
              </w:divBdr>
              <w:divsChild>
                <w:div w:id="1643119262">
                  <w:marLeft w:val="0"/>
                  <w:marRight w:val="0"/>
                  <w:marTop w:val="0"/>
                  <w:marBottom w:val="0"/>
                  <w:divBdr>
                    <w:top w:val="none" w:sz="0" w:space="0" w:color="auto"/>
                    <w:left w:val="none" w:sz="0" w:space="0" w:color="auto"/>
                    <w:bottom w:val="none" w:sz="0" w:space="0" w:color="auto"/>
                    <w:right w:val="none" w:sz="0" w:space="0" w:color="auto"/>
                  </w:divBdr>
                  <w:divsChild>
                    <w:div w:id="82772251">
                      <w:marLeft w:val="450"/>
                      <w:marRight w:val="0"/>
                      <w:marTop w:val="0"/>
                      <w:marBottom w:val="0"/>
                      <w:divBdr>
                        <w:top w:val="none" w:sz="0" w:space="0" w:color="auto"/>
                        <w:left w:val="none" w:sz="0" w:space="0" w:color="auto"/>
                        <w:bottom w:val="none" w:sz="0" w:space="0" w:color="auto"/>
                        <w:right w:val="none" w:sz="0" w:space="0" w:color="auto"/>
                      </w:divBdr>
                    </w:div>
                    <w:div w:id="203367935">
                      <w:marLeft w:val="450"/>
                      <w:marRight w:val="0"/>
                      <w:marTop w:val="0"/>
                      <w:marBottom w:val="0"/>
                      <w:divBdr>
                        <w:top w:val="none" w:sz="0" w:space="0" w:color="auto"/>
                        <w:left w:val="none" w:sz="0" w:space="0" w:color="auto"/>
                        <w:bottom w:val="none" w:sz="0" w:space="0" w:color="auto"/>
                        <w:right w:val="none" w:sz="0" w:space="0" w:color="auto"/>
                      </w:divBdr>
                    </w:div>
                    <w:div w:id="272593240">
                      <w:marLeft w:val="450"/>
                      <w:marRight w:val="0"/>
                      <w:marTop w:val="0"/>
                      <w:marBottom w:val="0"/>
                      <w:divBdr>
                        <w:top w:val="none" w:sz="0" w:space="0" w:color="auto"/>
                        <w:left w:val="none" w:sz="0" w:space="0" w:color="auto"/>
                        <w:bottom w:val="none" w:sz="0" w:space="0" w:color="auto"/>
                        <w:right w:val="none" w:sz="0" w:space="0" w:color="auto"/>
                      </w:divBdr>
                    </w:div>
                    <w:div w:id="464390311">
                      <w:marLeft w:val="450"/>
                      <w:marRight w:val="0"/>
                      <w:marTop w:val="0"/>
                      <w:marBottom w:val="0"/>
                      <w:divBdr>
                        <w:top w:val="none" w:sz="0" w:space="0" w:color="auto"/>
                        <w:left w:val="none" w:sz="0" w:space="0" w:color="auto"/>
                        <w:bottom w:val="none" w:sz="0" w:space="0" w:color="auto"/>
                        <w:right w:val="none" w:sz="0" w:space="0" w:color="auto"/>
                      </w:divBdr>
                    </w:div>
                    <w:div w:id="730927442">
                      <w:marLeft w:val="450"/>
                      <w:marRight w:val="0"/>
                      <w:marTop w:val="0"/>
                      <w:marBottom w:val="0"/>
                      <w:divBdr>
                        <w:top w:val="none" w:sz="0" w:space="0" w:color="auto"/>
                        <w:left w:val="none" w:sz="0" w:space="0" w:color="auto"/>
                        <w:bottom w:val="none" w:sz="0" w:space="0" w:color="auto"/>
                        <w:right w:val="none" w:sz="0" w:space="0" w:color="auto"/>
                      </w:divBdr>
                    </w:div>
                    <w:div w:id="880291255">
                      <w:marLeft w:val="450"/>
                      <w:marRight w:val="0"/>
                      <w:marTop w:val="0"/>
                      <w:marBottom w:val="0"/>
                      <w:divBdr>
                        <w:top w:val="none" w:sz="0" w:space="0" w:color="auto"/>
                        <w:left w:val="none" w:sz="0" w:space="0" w:color="auto"/>
                        <w:bottom w:val="none" w:sz="0" w:space="0" w:color="auto"/>
                        <w:right w:val="none" w:sz="0" w:space="0" w:color="auto"/>
                      </w:divBdr>
                    </w:div>
                    <w:div w:id="1389573686">
                      <w:marLeft w:val="450"/>
                      <w:marRight w:val="0"/>
                      <w:marTop w:val="0"/>
                      <w:marBottom w:val="0"/>
                      <w:divBdr>
                        <w:top w:val="none" w:sz="0" w:space="0" w:color="auto"/>
                        <w:left w:val="none" w:sz="0" w:space="0" w:color="auto"/>
                        <w:bottom w:val="none" w:sz="0" w:space="0" w:color="auto"/>
                        <w:right w:val="none" w:sz="0" w:space="0" w:color="auto"/>
                      </w:divBdr>
                    </w:div>
                    <w:div w:id="1576092447">
                      <w:marLeft w:val="450"/>
                      <w:marRight w:val="0"/>
                      <w:marTop w:val="0"/>
                      <w:marBottom w:val="0"/>
                      <w:divBdr>
                        <w:top w:val="none" w:sz="0" w:space="0" w:color="auto"/>
                        <w:left w:val="none" w:sz="0" w:space="0" w:color="auto"/>
                        <w:bottom w:val="none" w:sz="0" w:space="0" w:color="auto"/>
                        <w:right w:val="none" w:sz="0" w:space="0" w:color="auto"/>
                      </w:divBdr>
                    </w:div>
                    <w:div w:id="1749384174">
                      <w:marLeft w:val="450"/>
                      <w:marRight w:val="0"/>
                      <w:marTop w:val="0"/>
                      <w:marBottom w:val="0"/>
                      <w:divBdr>
                        <w:top w:val="none" w:sz="0" w:space="0" w:color="auto"/>
                        <w:left w:val="none" w:sz="0" w:space="0" w:color="auto"/>
                        <w:bottom w:val="none" w:sz="0" w:space="0" w:color="auto"/>
                        <w:right w:val="none" w:sz="0" w:space="0" w:color="auto"/>
                      </w:divBdr>
                    </w:div>
                    <w:div w:id="1830976195">
                      <w:marLeft w:val="450"/>
                      <w:marRight w:val="0"/>
                      <w:marTop w:val="0"/>
                      <w:marBottom w:val="0"/>
                      <w:divBdr>
                        <w:top w:val="none" w:sz="0" w:space="0" w:color="auto"/>
                        <w:left w:val="none" w:sz="0" w:space="0" w:color="auto"/>
                        <w:bottom w:val="none" w:sz="0" w:space="0" w:color="auto"/>
                        <w:right w:val="none" w:sz="0" w:space="0" w:color="auto"/>
                      </w:divBdr>
                    </w:div>
                    <w:div w:id="2075228184">
                      <w:marLeft w:val="450"/>
                      <w:marRight w:val="0"/>
                      <w:marTop w:val="0"/>
                      <w:marBottom w:val="0"/>
                      <w:divBdr>
                        <w:top w:val="none" w:sz="0" w:space="0" w:color="auto"/>
                        <w:left w:val="none" w:sz="0" w:space="0" w:color="auto"/>
                        <w:bottom w:val="none" w:sz="0" w:space="0" w:color="auto"/>
                        <w:right w:val="none" w:sz="0" w:space="0" w:color="auto"/>
                      </w:divBdr>
                    </w:div>
                    <w:div w:id="2096321819">
                      <w:marLeft w:val="450"/>
                      <w:marRight w:val="0"/>
                      <w:marTop w:val="0"/>
                      <w:marBottom w:val="0"/>
                      <w:divBdr>
                        <w:top w:val="none" w:sz="0" w:space="0" w:color="auto"/>
                        <w:left w:val="none" w:sz="0" w:space="0" w:color="auto"/>
                        <w:bottom w:val="none" w:sz="0" w:space="0" w:color="auto"/>
                        <w:right w:val="none" w:sz="0" w:space="0" w:color="auto"/>
                      </w:divBdr>
                    </w:div>
                  </w:divsChild>
                </w:div>
                <w:div w:id="1808891608">
                  <w:marLeft w:val="0"/>
                  <w:marRight w:val="0"/>
                  <w:marTop w:val="120"/>
                  <w:marBottom w:val="120"/>
                  <w:divBdr>
                    <w:top w:val="none" w:sz="0" w:space="0" w:color="auto"/>
                    <w:left w:val="none" w:sz="0" w:space="0" w:color="auto"/>
                    <w:bottom w:val="none" w:sz="0" w:space="0" w:color="auto"/>
                    <w:right w:val="none" w:sz="0" w:space="0" w:color="auto"/>
                  </w:divBdr>
                </w:div>
                <w:div w:id="1904949815">
                  <w:marLeft w:val="0"/>
                  <w:marRight w:val="0"/>
                  <w:marTop w:val="0"/>
                  <w:marBottom w:val="0"/>
                  <w:divBdr>
                    <w:top w:val="single" w:sz="12" w:space="0" w:color="DDDD99"/>
                    <w:left w:val="single" w:sz="12" w:space="0" w:color="DDDD99"/>
                    <w:bottom w:val="single" w:sz="12" w:space="0" w:color="DDDD99"/>
                    <w:right w:val="single" w:sz="12" w:space="0" w:color="DDDD99"/>
                  </w:divBdr>
                  <w:divsChild>
                    <w:div w:id="1337271897">
                      <w:marLeft w:val="480"/>
                      <w:marRight w:val="0"/>
                      <w:marTop w:val="0"/>
                      <w:marBottom w:val="240"/>
                      <w:divBdr>
                        <w:top w:val="none" w:sz="0" w:space="0" w:color="auto"/>
                        <w:left w:val="none" w:sz="0" w:space="0" w:color="auto"/>
                        <w:bottom w:val="none" w:sz="0" w:space="0" w:color="auto"/>
                        <w:right w:val="none" w:sz="0" w:space="0" w:color="auto"/>
                      </w:divBdr>
                    </w:div>
                    <w:div w:id="1934318404">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1524461">
          <w:marLeft w:val="0"/>
          <w:marRight w:val="0"/>
          <w:marTop w:val="0"/>
          <w:marBottom w:val="0"/>
          <w:divBdr>
            <w:top w:val="none" w:sz="0" w:space="0" w:color="auto"/>
            <w:left w:val="none" w:sz="0" w:space="0" w:color="auto"/>
            <w:bottom w:val="none" w:sz="0" w:space="0" w:color="auto"/>
            <w:right w:val="none" w:sz="0" w:space="0" w:color="auto"/>
          </w:divBdr>
        </w:div>
        <w:div w:id="333654574">
          <w:marLeft w:val="0"/>
          <w:marRight w:val="0"/>
          <w:marTop w:val="0"/>
          <w:marBottom w:val="0"/>
          <w:divBdr>
            <w:top w:val="none" w:sz="0" w:space="0" w:color="auto"/>
            <w:left w:val="none" w:sz="0" w:space="0" w:color="auto"/>
            <w:bottom w:val="none" w:sz="0" w:space="0" w:color="auto"/>
            <w:right w:val="none" w:sz="0" w:space="0" w:color="auto"/>
          </w:divBdr>
        </w:div>
        <w:div w:id="1721127943">
          <w:marLeft w:val="0"/>
          <w:marRight w:val="0"/>
          <w:marTop w:val="0"/>
          <w:marBottom w:val="0"/>
          <w:divBdr>
            <w:top w:val="none" w:sz="0" w:space="0" w:color="auto"/>
            <w:left w:val="none" w:sz="0" w:space="0" w:color="auto"/>
            <w:bottom w:val="none" w:sz="0" w:space="0" w:color="auto"/>
            <w:right w:val="none" w:sz="0" w:space="0" w:color="auto"/>
          </w:divBdr>
          <w:divsChild>
            <w:div w:id="560674619">
              <w:marLeft w:val="0"/>
              <w:marRight w:val="0"/>
              <w:marTop w:val="0"/>
              <w:marBottom w:val="0"/>
              <w:divBdr>
                <w:top w:val="none" w:sz="0" w:space="0" w:color="auto"/>
                <w:left w:val="none" w:sz="0" w:space="0" w:color="auto"/>
                <w:bottom w:val="none" w:sz="0" w:space="0" w:color="auto"/>
                <w:right w:val="none" w:sz="0" w:space="0" w:color="auto"/>
              </w:divBdr>
              <w:divsChild>
                <w:div w:id="2111123070">
                  <w:marLeft w:val="0"/>
                  <w:marRight w:val="0"/>
                  <w:marTop w:val="0"/>
                  <w:marBottom w:val="0"/>
                  <w:divBdr>
                    <w:top w:val="none" w:sz="0" w:space="0" w:color="auto"/>
                    <w:left w:val="none" w:sz="0" w:space="0" w:color="auto"/>
                    <w:bottom w:val="none" w:sz="0" w:space="0" w:color="auto"/>
                    <w:right w:val="none" w:sz="0" w:space="0" w:color="auto"/>
                  </w:divBdr>
                </w:div>
              </w:divsChild>
            </w:div>
            <w:div w:id="17520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7792">
      <w:bodyDiv w:val="1"/>
      <w:marLeft w:val="0"/>
      <w:marRight w:val="0"/>
      <w:marTop w:val="0"/>
      <w:marBottom w:val="0"/>
      <w:divBdr>
        <w:top w:val="none" w:sz="0" w:space="0" w:color="auto"/>
        <w:left w:val="none" w:sz="0" w:space="0" w:color="auto"/>
        <w:bottom w:val="none" w:sz="0" w:space="0" w:color="auto"/>
        <w:right w:val="none" w:sz="0" w:space="0" w:color="auto"/>
      </w:divBdr>
    </w:div>
    <w:div w:id="1579052022">
      <w:bodyDiv w:val="1"/>
      <w:marLeft w:val="0"/>
      <w:marRight w:val="0"/>
      <w:marTop w:val="0"/>
      <w:marBottom w:val="0"/>
      <w:divBdr>
        <w:top w:val="none" w:sz="0" w:space="0" w:color="auto"/>
        <w:left w:val="none" w:sz="0" w:space="0" w:color="auto"/>
        <w:bottom w:val="none" w:sz="0" w:space="0" w:color="auto"/>
        <w:right w:val="none" w:sz="0" w:space="0" w:color="auto"/>
      </w:divBdr>
      <w:divsChild>
        <w:div w:id="270401852">
          <w:marLeft w:val="0"/>
          <w:marRight w:val="0"/>
          <w:marTop w:val="0"/>
          <w:marBottom w:val="0"/>
          <w:divBdr>
            <w:top w:val="none" w:sz="0" w:space="0" w:color="auto"/>
            <w:left w:val="none" w:sz="0" w:space="0" w:color="auto"/>
            <w:bottom w:val="none" w:sz="0" w:space="0" w:color="auto"/>
            <w:right w:val="none" w:sz="0" w:space="0" w:color="auto"/>
          </w:divBdr>
        </w:div>
        <w:div w:id="444693335">
          <w:marLeft w:val="0"/>
          <w:marRight w:val="0"/>
          <w:marTop w:val="0"/>
          <w:marBottom w:val="0"/>
          <w:divBdr>
            <w:top w:val="none" w:sz="0" w:space="0" w:color="auto"/>
            <w:left w:val="none" w:sz="0" w:space="0" w:color="auto"/>
            <w:bottom w:val="none" w:sz="0" w:space="0" w:color="auto"/>
            <w:right w:val="none" w:sz="0" w:space="0" w:color="auto"/>
          </w:divBdr>
          <w:divsChild>
            <w:div w:id="993872628">
              <w:marLeft w:val="0"/>
              <w:marRight w:val="0"/>
              <w:marTop w:val="0"/>
              <w:marBottom w:val="0"/>
              <w:divBdr>
                <w:top w:val="none" w:sz="0" w:space="0" w:color="auto"/>
                <w:left w:val="none" w:sz="0" w:space="0" w:color="auto"/>
                <w:bottom w:val="none" w:sz="0" w:space="0" w:color="auto"/>
                <w:right w:val="none" w:sz="0" w:space="0" w:color="auto"/>
              </w:divBdr>
              <w:divsChild>
                <w:div w:id="459958822">
                  <w:marLeft w:val="0"/>
                  <w:marRight w:val="0"/>
                  <w:marTop w:val="0"/>
                  <w:marBottom w:val="0"/>
                  <w:divBdr>
                    <w:top w:val="none" w:sz="0" w:space="0" w:color="auto"/>
                    <w:left w:val="none" w:sz="0" w:space="0" w:color="auto"/>
                    <w:bottom w:val="none" w:sz="0" w:space="0" w:color="auto"/>
                    <w:right w:val="none" w:sz="0" w:space="0" w:color="auto"/>
                  </w:divBdr>
                </w:div>
              </w:divsChild>
            </w:div>
            <w:div w:id="2040543233">
              <w:marLeft w:val="0"/>
              <w:marRight w:val="0"/>
              <w:marTop w:val="0"/>
              <w:marBottom w:val="0"/>
              <w:divBdr>
                <w:top w:val="none" w:sz="0" w:space="0" w:color="auto"/>
                <w:left w:val="none" w:sz="0" w:space="0" w:color="auto"/>
                <w:bottom w:val="none" w:sz="0" w:space="0" w:color="auto"/>
                <w:right w:val="none" w:sz="0" w:space="0" w:color="auto"/>
              </w:divBdr>
            </w:div>
          </w:divsChild>
        </w:div>
        <w:div w:id="494685293">
          <w:marLeft w:val="0"/>
          <w:marRight w:val="0"/>
          <w:marTop w:val="0"/>
          <w:marBottom w:val="0"/>
          <w:divBdr>
            <w:top w:val="none" w:sz="0" w:space="0" w:color="auto"/>
            <w:left w:val="none" w:sz="0" w:space="0" w:color="auto"/>
            <w:bottom w:val="none" w:sz="0" w:space="0" w:color="auto"/>
            <w:right w:val="none" w:sz="0" w:space="0" w:color="auto"/>
          </w:divBdr>
        </w:div>
        <w:div w:id="2065248493">
          <w:marLeft w:val="0"/>
          <w:marRight w:val="0"/>
          <w:marTop w:val="0"/>
          <w:marBottom w:val="0"/>
          <w:divBdr>
            <w:top w:val="none" w:sz="0" w:space="0" w:color="auto"/>
            <w:left w:val="none" w:sz="0" w:space="0" w:color="auto"/>
            <w:bottom w:val="none" w:sz="0" w:space="0" w:color="auto"/>
            <w:right w:val="none" w:sz="0" w:space="0" w:color="auto"/>
          </w:divBdr>
          <w:divsChild>
            <w:div w:id="1236938692">
              <w:marLeft w:val="0"/>
              <w:marRight w:val="0"/>
              <w:marTop w:val="360"/>
              <w:marBottom w:val="360"/>
              <w:divBdr>
                <w:top w:val="none" w:sz="0" w:space="0" w:color="auto"/>
                <w:left w:val="none" w:sz="0" w:space="0" w:color="auto"/>
                <w:bottom w:val="none" w:sz="0" w:space="0" w:color="auto"/>
                <w:right w:val="none" w:sz="0" w:space="0" w:color="auto"/>
              </w:divBdr>
              <w:divsChild>
                <w:div w:id="431899345">
                  <w:marLeft w:val="0"/>
                  <w:marRight w:val="0"/>
                  <w:marTop w:val="120"/>
                  <w:marBottom w:val="120"/>
                  <w:divBdr>
                    <w:top w:val="none" w:sz="0" w:space="0" w:color="auto"/>
                    <w:left w:val="none" w:sz="0" w:space="0" w:color="auto"/>
                    <w:bottom w:val="none" w:sz="0" w:space="0" w:color="auto"/>
                    <w:right w:val="none" w:sz="0" w:space="0" w:color="auto"/>
                  </w:divBdr>
                </w:div>
                <w:div w:id="751656518">
                  <w:marLeft w:val="0"/>
                  <w:marRight w:val="0"/>
                  <w:marTop w:val="0"/>
                  <w:marBottom w:val="0"/>
                  <w:divBdr>
                    <w:top w:val="single" w:sz="12" w:space="0" w:color="DDDD99"/>
                    <w:left w:val="single" w:sz="12" w:space="0" w:color="DDDD99"/>
                    <w:bottom w:val="single" w:sz="12" w:space="0" w:color="DDDD99"/>
                    <w:right w:val="single" w:sz="12" w:space="0" w:color="DDDD99"/>
                  </w:divBdr>
                  <w:divsChild>
                    <w:div w:id="994382644">
                      <w:marLeft w:val="480"/>
                      <w:marRight w:val="0"/>
                      <w:marTop w:val="0"/>
                      <w:marBottom w:val="240"/>
                      <w:divBdr>
                        <w:top w:val="none" w:sz="0" w:space="0" w:color="auto"/>
                        <w:left w:val="none" w:sz="0" w:space="0" w:color="auto"/>
                        <w:bottom w:val="none" w:sz="0" w:space="0" w:color="auto"/>
                        <w:right w:val="none" w:sz="0" w:space="0" w:color="auto"/>
                      </w:divBdr>
                    </w:div>
                    <w:div w:id="1980694552">
                      <w:marLeft w:val="552"/>
                      <w:marRight w:val="0"/>
                      <w:marTop w:val="0"/>
                      <w:marBottom w:val="240"/>
                      <w:divBdr>
                        <w:top w:val="none" w:sz="0" w:space="0" w:color="auto"/>
                        <w:left w:val="none" w:sz="0" w:space="0" w:color="auto"/>
                        <w:bottom w:val="none" w:sz="0" w:space="0" w:color="auto"/>
                        <w:right w:val="none" w:sz="0" w:space="0" w:color="auto"/>
                      </w:divBdr>
                    </w:div>
                  </w:divsChild>
                </w:div>
                <w:div w:id="1060638573">
                  <w:marLeft w:val="0"/>
                  <w:marRight w:val="0"/>
                  <w:marTop w:val="0"/>
                  <w:marBottom w:val="0"/>
                  <w:divBdr>
                    <w:top w:val="none" w:sz="0" w:space="0" w:color="auto"/>
                    <w:left w:val="none" w:sz="0" w:space="0" w:color="auto"/>
                    <w:bottom w:val="none" w:sz="0" w:space="0" w:color="auto"/>
                    <w:right w:val="none" w:sz="0" w:space="0" w:color="auto"/>
                  </w:divBdr>
                  <w:divsChild>
                    <w:div w:id="48964879">
                      <w:marLeft w:val="450"/>
                      <w:marRight w:val="0"/>
                      <w:marTop w:val="0"/>
                      <w:marBottom w:val="0"/>
                      <w:divBdr>
                        <w:top w:val="none" w:sz="0" w:space="0" w:color="auto"/>
                        <w:left w:val="none" w:sz="0" w:space="0" w:color="auto"/>
                        <w:bottom w:val="none" w:sz="0" w:space="0" w:color="auto"/>
                        <w:right w:val="none" w:sz="0" w:space="0" w:color="auto"/>
                      </w:divBdr>
                    </w:div>
                    <w:div w:id="103304843">
                      <w:marLeft w:val="450"/>
                      <w:marRight w:val="0"/>
                      <w:marTop w:val="0"/>
                      <w:marBottom w:val="0"/>
                      <w:divBdr>
                        <w:top w:val="none" w:sz="0" w:space="0" w:color="auto"/>
                        <w:left w:val="none" w:sz="0" w:space="0" w:color="auto"/>
                        <w:bottom w:val="none" w:sz="0" w:space="0" w:color="auto"/>
                        <w:right w:val="none" w:sz="0" w:space="0" w:color="auto"/>
                      </w:divBdr>
                    </w:div>
                    <w:div w:id="280919994">
                      <w:marLeft w:val="450"/>
                      <w:marRight w:val="0"/>
                      <w:marTop w:val="0"/>
                      <w:marBottom w:val="0"/>
                      <w:divBdr>
                        <w:top w:val="none" w:sz="0" w:space="0" w:color="auto"/>
                        <w:left w:val="none" w:sz="0" w:space="0" w:color="auto"/>
                        <w:bottom w:val="none" w:sz="0" w:space="0" w:color="auto"/>
                        <w:right w:val="none" w:sz="0" w:space="0" w:color="auto"/>
                      </w:divBdr>
                    </w:div>
                    <w:div w:id="499732256">
                      <w:marLeft w:val="450"/>
                      <w:marRight w:val="0"/>
                      <w:marTop w:val="0"/>
                      <w:marBottom w:val="0"/>
                      <w:divBdr>
                        <w:top w:val="none" w:sz="0" w:space="0" w:color="auto"/>
                        <w:left w:val="none" w:sz="0" w:space="0" w:color="auto"/>
                        <w:bottom w:val="none" w:sz="0" w:space="0" w:color="auto"/>
                        <w:right w:val="none" w:sz="0" w:space="0" w:color="auto"/>
                      </w:divBdr>
                    </w:div>
                    <w:div w:id="691684019">
                      <w:marLeft w:val="450"/>
                      <w:marRight w:val="0"/>
                      <w:marTop w:val="0"/>
                      <w:marBottom w:val="0"/>
                      <w:divBdr>
                        <w:top w:val="none" w:sz="0" w:space="0" w:color="auto"/>
                        <w:left w:val="none" w:sz="0" w:space="0" w:color="auto"/>
                        <w:bottom w:val="none" w:sz="0" w:space="0" w:color="auto"/>
                        <w:right w:val="none" w:sz="0" w:space="0" w:color="auto"/>
                      </w:divBdr>
                    </w:div>
                    <w:div w:id="877814172">
                      <w:marLeft w:val="450"/>
                      <w:marRight w:val="0"/>
                      <w:marTop w:val="0"/>
                      <w:marBottom w:val="0"/>
                      <w:divBdr>
                        <w:top w:val="none" w:sz="0" w:space="0" w:color="auto"/>
                        <w:left w:val="none" w:sz="0" w:space="0" w:color="auto"/>
                        <w:bottom w:val="none" w:sz="0" w:space="0" w:color="auto"/>
                        <w:right w:val="none" w:sz="0" w:space="0" w:color="auto"/>
                      </w:divBdr>
                    </w:div>
                    <w:div w:id="1106072975">
                      <w:marLeft w:val="450"/>
                      <w:marRight w:val="0"/>
                      <w:marTop w:val="0"/>
                      <w:marBottom w:val="0"/>
                      <w:divBdr>
                        <w:top w:val="none" w:sz="0" w:space="0" w:color="auto"/>
                        <w:left w:val="none" w:sz="0" w:space="0" w:color="auto"/>
                        <w:bottom w:val="none" w:sz="0" w:space="0" w:color="auto"/>
                        <w:right w:val="none" w:sz="0" w:space="0" w:color="auto"/>
                      </w:divBdr>
                    </w:div>
                    <w:div w:id="1607618582">
                      <w:marLeft w:val="450"/>
                      <w:marRight w:val="0"/>
                      <w:marTop w:val="0"/>
                      <w:marBottom w:val="0"/>
                      <w:divBdr>
                        <w:top w:val="none" w:sz="0" w:space="0" w:color="auto"/>
                        <w:left w:val="none" w:sz="0" w:space="0" w:color="auto"/>
                        <w:bottom w:val="none" w:sz="0" w:space="0" w:color="auto"/>
                        <w:right w:val="none" w:sz="0" w:space="0" w:color="auto"/>
                      </w:divBdr>
                    </w:div>
                    <w:div w:id="1817332454">
                      <w:marLeft w:val="450"/>
                      <w:marRight w:val="0"/>
                      <w:marTop w:val="0"/>
                      <w:marBottom w:val="0"/>
                      <w:divBdr>
                        <w:top w:val="none" w:sz="0" w:space="0" w:color="auto"/>
                        <w:left w:val="none" w:sz="0" w:space="0" w:color="auto"/>
                        <w:bottom w:val="none" w:sz="0" w:space="0" w:color="auto"/>
                        <w:right w:val="none" w:sz="0" w:space="0" w:color="auto"/>
                      </w:divBdr>
                    </w:div>
                    <w:div w:id="1867282970">
                      <w:marLeft w:val="450"/>
                      <w:marRight w:val="0"/>
                      <w:marTop w:val="0"/>
                      <w:marBottom w:val="0"/>
                      <w:divBdr>
                        <w:top w:val="none" w:sz="0" w:space="0" w:color="auto"/>
                        <w:left w:val="none" w:sz="0" w:space="0" w:color="auto"/>
                        <w:bottom w:val="none" w:sz="0" w:space="0" w:color="auto"/>
                        <w:right w:val="none" w:sz="0" w:space="0" w:color="auto"/>
                      </w:divBdr>
                    </w:div>
                    <w:div w:id="1928883895">
                      <w:marLeft w:val="450"/>
                      <w:marRight w:val="0"/>
                      <w:marTop w:val="0"/>
                      <w:marBottom w:val="0"/>
                      <w:divBdr>
                        <w:top w:val="none" w:sz="0" w:space="0" w:color="auto"/>
                        <w:left w:val="none" w:sz="0" w:space="0" w:color="auto"/>
                        <w:bottom w:val="none" w:sz="0" w:space="0" w:color="auto"/>
                        <w:right w:val="none" w:sz="0" w:space="0" w:color="auto"/>
                      </w:divBdr>
                    </w:div>
                    <w:div w:id="2063014016">
                      <w:marLeft w:val="450"/>
                      <w:marRight w:val="0"/>
                      <w:marTop w:val="0"/>
                      <w:marBottom w:val="0"/>
                      <w:divBdr>
                        <w:top w:val="none" w:sz="0" w:space="0" w:color="auto"/>
                        <w:left w:val="none" w:sz="0" w:space="0" w:color="auto"/>
                        <w:bottom w:val="none" w:sz="0" w:space="0" w:color="auto"/>
                        <w:right w:val="none" w:sz="0" w:space="0" w:color="auto"/>
                      </w:divBdr>
                    </w:div>
                    <w:div w:id="2069955090">
                      <w:marLeft w:val="450"/>
                      <w:marRight w:val="0"/>
                      <w:marTop w:val="0"/>
                      <w:marBottom w:val="0"/>
                      <w:divBdr>
                        <w:top w:val="none" w:sz="0" w:space="0" w:color="auto"/>
                        <w:left w:val="none" w:sz="0" w:space="0" w:color="auto"/>
                        <w:bottom w:val="none" w:sz="0" w:space="0" w:color="auto"/>
                        <w:right w:val="none" w:sz="0" w:space="0" w:color="auto"/>
                      </w:divBdr>
                    </w:div>
                    <w:div w:id="208032810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216496">
      <w:bodyDiv w:val="1"/>
      <w:marLeft w:val="0"/>
      <w:marRight w:val="0"/>
      <w:marTop w:val="0"/>
      <w:marBottom w:val="0"/>
      <w:divBdr>
        <w:top w:val="none" w:sz="0" w:space="0" w:color="auto"/>
        <w:left w:val="none" w:sz="0" w:space="0" w:color="auto"/>
        <w:bottom w:val="none" w:sz="0" w:space="0" w:color="auto"/>
        <w:right w:val="none" w:sz="0" w:space="0" w:color="auto"/>
      </w:divBdr>
      <w:divsChild>
        <w:div w:id="455804916">
          <w:marLeft w:val="0"/>
          <w:marRight w:val="0"/>
          <w:marTop w:val="0"/>
          <w:marBottom w:val="0"/>
          <w:divBdr>
            <w:top w:val="none" w:sz="0" w:space="0" w:color="auto"/>
            <w:left w:val="none" w:sz="0" w:space="0" w:color="auto"/>
            <w:bottom w:val="none" w:sz="0" w:space="0" w:color="auto"/>
            <w:right w:val="none" w:sz="0" w:space="0" w:color="auto"/>
          </w:divBdr>
        </w:div>
        <w:div w:id="750658885">
          <w:marLeft w:val="0"/>
          <w:marRight w:val="0"/>
          <w:marTop w:val="0"/>
          <w:marBottom w:val="0"/>
          <w:divBdr>
            <w:top w:val="none" w:sz="0" w:space="0" w:color="auto"/>
            <w:left w:val="none" w:sz="0" w:space="0" w:color="auto"/>
            <w:bottom w:val="none" w:sz="0" w:space="0" w:color="auto"/>
            <w:right w:val="none" w:sz="0" w:space="0" w:color="auto"/>
          </w:divBdr>
        </w:div>
        <w:div w:id="915169027">
          <w:marLeft w:val="0"/>
          <w:marRight w:val="0"/>
          <w:marTop w:val="0"/>
          <w:marBottom w:val="0"/>
          <w:divBdr>
            <w:top w:val="none" w:sz="0" w:space="0" w:color="auto"/>
            <w:left w:val="none" w:sz="0" w:space="0" w:color="auto"/>
            <w:bottom w:val="none" w:sz="0" w:space="0" w:color="auto"/>
            <w:right w:val="none" w:sz="0" w:space="0" w:color="auto"/>
          </w:divBdr>
          <w:divsChild>
            <w:div w:id="915482802">
              <w:marLeft w:val="0"/>
              <w:marRight w:val="0"/>
              <w:marTop w:val="360"/>
              <w:marBottom w:val="360"/>
              <w:divBdr>
                <w:top w:val="none" w:sz="0" w:space="0" w:color="auto"/>
                <w:left w:val="none" w:sz="0" w:space="0" w:color="auto"/>
                <w:bottom w:val="none" w:sz="0" w:space="0" w:color="auto"/>
                <w:right w:val="none" w:sz="0" w:space="0" w:color="auto"/>
              </w:divBdr>
              <w:divsChild>
                <w:div w:id="1195844852">
                  <w:marLeft w:val="0"/>
                  <w:marRight w:val="0"/>
                  <w:marTop w:val="0"/>
                  <w:marBottom w:val="0"/>
                  <w:divBdr>
                    <w:top w:val="single" w:sz="12" w:space="0" w:color="DDDD99"/>
                    <w:left w:val="single" w:sz="12" w:space="0" w:color="DDDD99"/>
                    <w:bottom w:val="single" w:sz="12" w:space="0" w:color="DDDD99"/>
                    <w:right w:val="single" w:sz="12" w:space="0" w:color="DDDD99"/>
                  </w:divBdr>
                  <w:divsChild>
                    <w:div w:id="901713022">
                      <w:marLeft w:val="552"/>
                      <w:marRight w:val="0"/>
                      <w:marTop w:val="0"/>
                      <w:marBottom w:val="240"/>
                      <w:divBdr>
                        <w:top w:val="none" w:sz="0" w:space="0" w:color="auto"/>
                        <w:left w:val="none" w:sz="0" w:space="0" w:color="auto"/>
                        <w:bottom w:val="none" w:sz="0" w:space="0" w:color="auto"/>
                        <w:right w:val="none" w:sz="0" w:space="0" w:color="auto"/>
                      </w:divBdr>
                    </w:div>
                    <w:div w:id="2067988763">
                      <w:marLeft w:val="480"/>
                      <w:marRight w:val="0"/>
                      <w:marTop w:val="0"/>
                      <w:marBottom w:val="240"/>
                      <w:divBdr>
                        <w:top w:val="none" w:sz="0" w:space="0" w:color="auto"/>
                        <w:left w:val="none" w:sz="0" w:space="0" w:color="auto"/>
                        <w:bottom w:val="none" w:sz="0" w:space="0" w:color="auto"/>
                        <w:right w:val="none" w:sz="0" w:space="0" w:color="auto"/>
                      </w:divBdr>
                    </w:div>
                  </w:divsChild>
                </w:div>
                <w:div w:id="1313366217">
                  <w:marLeft w:val="0"/>
                  <w:marRight w:val="0"/>
                  <w:marTop w:val="0"/>
                  <w:marBottom w:val="0"/>
                  <w:divBdr>
                    <w:top w:val="none" w:sz="0" w:space="0" w:color="auto"/>
                    <w:left w:val="none" w:sz="0" w:space="0" w:color="auto"/>
                    <w:bottom w:val="none" w:sz="0" w:space="0" w:color="auto"/>
                    <w:right w:val="none" w:sz="0" w:space="0" w:color="auto"/>
                  </w:divBdr>
                  <w:divsChild>
                    <w:div w:id="11078150">
                      <w:marLeft w:val="450"/>
                      <w:marRight w:val="0"/>
                      <w:marTop w:val="0"/>
                      <w:marBottom w:val="0"/>
                      <w:divBdr>
                        <w:top w:val="none" w:sz="0" w:space="0" w:color="auto"/>
                        <w:left w:val="none" w:sz="0" w:space="0" w:color="auto"/>
                        <w:bottom w:val="none" w:sz="0" w:space="0" w:color="auto"/>
                        <w:right w:val="none" w:sz="0" w:space="0" w:color="auto"/>
                      </w:divBdr>
                    </w:div>
                    <w:div w:id="194737255">
                      <w:marLeft w:val="450"/>
                      <w:marRight w:val="0"/>
                      <w:marTop w:val="0"/>
                      <w:marBottom w:val="0"/>
                      <w:divBdr>
                        <w:top w:val="none" w:sz="0" w:space="0" w:color="auto"/>
                        <w:left w:val="none" w:sz="0" w:space="0" w:color="auto"/>
                        <w:bottom w:val="none" w:sz="0" w:space="0" w:color="auto"/>
                        <w:right w:val="none" w:sz="0" w:space="0" w:color="auto"/>
                      </w:divBdr>
                    </w:div>
                    <w:div w:id="296419668">
                      <w:marLeft w:val="450"/>
                      <w:marRight w:val="0"/>
                      <w:marTop w:val="0"/>
                      <w:marBottom w:val="0"/>
                      <w:divBdr>
                        <w:top w:val="none" w:sz="0" w:space="0" w:color="auto"/>
                        <w:left w:val="none" w:sz="0" w:space="0" w:color="auto"/>
                        <w:bottom w:val="none" w:sz="0" w:space="0" w:color="auto"/>
                        <w:right w:val="none" w:sz="0" w:space="0" w:color="auto"/>
                      </w:divBdr>
                    </w:div>
                    <w:div w:id="412169268">
                      <w:marLeft w:val="450"/>
                      <w:marRight w:val="0"/>
                      <w:marTop w:val="0"/>
                      <w:marBottom w:val="0"/>
                      <w:divBdr>
                        <w:top w:val="none" w:sz="0" w:space="0" w:color="auto"/>
                        <w:left w:val="none" w:sz="0" w:space="0" w:color="auto"/>
                        <w:bottom w:val="none" w:sz="0" w:space="0" w:color="auto"/>
                        <w:right w:val="none" w:sz="0" w:space="0" w:color="auto"/>
                      </w:divBdr>
                    </w:div>
                    <w:div w:id="932322778">
                      <w:marLeft w:val="450"/>
                      <w:marRight w:val="0"/>
                      <w:marTop w:val="0"/>
                      <w:marBottom w:val="0"/>
                      <w:divBdr>
                        <w:top w:val="none" w:sz="0" w:space="0" w:color="auto"/>
                        <w:left w:val="none" w:sz="0" w:space="0" w:color="auto"/>
                        <w:bottom w:val="none" w:sz="0" w:space="0" w:color="auto"/>
                        <w:right w:val="none" w:sz="0" w:space="0" w:color="auto"/>
                      </w:divBdr>
                    </w:div>
                    <w:div w:id="1074009459">
                      <w:marLeft w:val="450"/>
                      <w:marRight w:val="0"/>
                      <w:marTop w:val="0"/>
                      <w:marBottom w:val="0"/>
                      <w:divBdr>
                        <w:top w:val="none" w:sz="0" w:space="0" w:color="auto"/>
                        <w:left w:val="none" w:sz="0" w:space="0" w:color="auto"/>
                        <w:bottom w:val="none" w:sz="0" w:space="0" w:color="auto"/>
                        <w:right w:val="none" w:sz="0" w:space="0" w:color="auto"/>
                      </w:divBdr>
                    </w:div>
                    <w:div w:id="1086000294">
                      <w:marLeft w:val="450"/>
                      <w:marRight w:val="0"/>
                      <w:marTop w:val="0"/>
                      <w:marBottom w:val="0"/>
                      <w:divBdr>
                        <w:top w:val="none" w:sz="0" w:space="0" w:color="auto"/>
                        <w:left w:val="none" w:sz="0" w:space="0" w:color="auto"/>
                        <w:bottom w:val="none" w:sz="0" w:space="0" w:color="auto"/>
                        <w:right w:val="none" w:sz="0" w:space="0" w:color="auto"/>
                      </w:divBdr>
                    </w:div>
                    <w:div w:id="1320159954">
                      <w:marLeft w:val="450"/>
                      <w:marRight w:val="0"/>
                      <w:marTop w:val="0"/>
                      <w:marBottom w:val="0"/>
                      <w:divBdr>
                        <w:top w:val="none" w:sz="0" w:space="0" w:color="auto"/>
                        <w:left w:val="none" w:sz="0" w:space="0" w:color="auto"/>
                        <w:bottom w:val="none" w:sz="0" w:space="0" w:color="auto"/>
                        <w:right w:val="none" w:sz="0" w:space="0" w:color="auto"/>
                      </w:divBdr>
                    </w:div>
                    <w:div w:id="1659379463">
                      <w:marLeft w:val="450"/>
                      <w:marRight w:val="0"/>
                      <w:marTop w:val="0"/>
                      <w:marBottom w:val="0"/>
                      <w:divBdr>
                        <w:top w:val="none" w:sz="0" w:space="0" w:color="auto"/>
                        <w:left w:val="none" w:sz="0" w:space="0" w:color="auto"/>
                        <w:bottom w:val="none" w:sz="0" w:space="0" w:color="auto"/>
                        <w:right w:val="none" w:sz="0" w:space="0" w:color="auto"/>
                      </w:divBdr>
                    </w:div>
                    <w:div w:id="1662811591">
                      <w:marLeft w:val="450"/>
                      <w:marRight w:val="0"/>
                      <w:marTop w:val="0"/>
                      <w:marBottom w:val="0"/>
                      <w:divBdr>
                        <w:top w:val="none" w:sz="0" w:space="0" w:color="auto"/>
                        <w:left w:val="none" w:sz="0" w:space="0" w:color="auto"/>
                        <w:bottom w:val="none" w:sz="0" w:space="0" w:color="auto"/>
                        <w:right w:val="none" w:sz="0" w:space="0" w:color="auto"/>
                      </w:divBdr>
                    </w:div>
                    <w:div w:id="1760713556">
                      <w:marLeft w:val="450"/>
                      <w:marRight w:val="0"/>
                      <w:marTop w:val="0"/>
                      <w:marBottom w:val="0"/>
                      <w:divBdr>
                        <w:top w:val="none" w:sz="0" w:space="0" w:color="auto"/>
                        <w:left w:val="none" w:sz="0" w:space="0" w:color="auto"/>
                        <w:bottom w:val="none" w:sz="0" w:space="0" w:color="auto"/>
                        <w:right w:val="none" w:sz="0" w:space="0" w:color="auto"/>
                      </w:divBdr>
                    </w:div>
                    <w:div w:id="2014382315">
                      <w:marLeft w:val="450"/>
                      <w:marRight w:val="0"/>
                      <w:marTop w:val="0"/>
                      <w:marBottom w:val="0"/>
                      <w:divBdr>
                        <w:top w:val="none" w:sz="0" w:space="0" w:color="auto"/>
                        <w:left w:val="none" w:sz="0" w:space="0" w:color="auto"/>
                        <w:bottom w:val="none" w:sz="0" w:space="0" w:color="auto"/>
                        <w:right w:val="none" w:sz="0" w:space="0" w:color="auto"/>
                      </w:divBdr>
                    </w:div>
                  </w:divsChild>
                </w:div>
                <w:div w:id="15392746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212772102">
          <w:marLeft w:val="0"/>
          <w:marRight w:val="0"/>
          <w:marTop w:val="0"/>
          <w:marBottom w:val="0"/>
          <w:divBdr>
            <w:top w:val="none" w:sz="0" w:space="0" w:color="auto"/>
            <w:left w:val="none" w:sz="0" w:space="0" w:color="auto"/>
            <w:bottom w:val="none" w:sz="0" w:space="0" w:color="auto"/>
            <w:right w:val="none" w:sz="0" w:space="0" w:color="auto"/>
          </w:divBdr>
          <w:divsChild>
            <w:div w:id="301466659">
              <w:marLeft w:val="0"/>
              <w:marRight w:val="0"/>
              <w:marTop w:val="0"/>
              <w:marBottom w:val="0"/>
              <w:divBdr>
                <w:top w:val="none" w:sz="0" w:space="0" w:color="auto"/>
                <w:left w:val="none" w:sz="0" w:space="0" w:color="auto"/>
                <w:bottom w:val="none" w:sz="0" w:space="0" w:color="auto"/>
                <w:right w:val="none" w:sz="0" w:space="0" w:color="auto"/>
              </w:divBdr>
              <w:divsChild>
                <w:div w:id="149299160">
                  <w:marLeft w:val="0"/>
                  <w:marRight w:val="0"/>
                  <w:marTop w:val="0"/>
                  <w:marBottom w:val="0"/>
                  <w:divBdr>
                    <w:top w:val="none" w:sz="0" w:space="0" w:color="auto"/>
                    <w:left w:val="none" w:sz="0" w:space="0" w:color="auto"/>
                    <w:bottom w:val="none" w:sz="0" w:space="0" w:color="auto"/>
                    <w:right w:val="none" w:sz="0" w:space="0" w:color="auto"/>
                  </w:divBdr>
                </w:div>
              </w:divsChild>
            </w:div>
            <w:div w:id="7374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3212">
      <w:bodyDiv w:val="1"/>
      <w:marLeft w:val="0"/>
      <w:marRight w:val="0"/>
      <w:marTop w:val="0"/>
      <w:marBottom w:val="0"/>
      <w:divBdr>
        <w:top w:val="none" w:sz="0" w:space="0" w:color="auto"/>
        <w:left w:val="none" w:sz="0" w:space="0" w:color="auto"/>
        <w:bottom w:val="none" w:sz="0" w:space="0" w:color="auto"/>
        <w:right w:val="none" w:sz="0" w:space="0" w:color="auto"/>
      </w:divBdr>
    </w:div>
    <w:div w:id="1878421441">
      <w:bodyDiv w:val="1"/>
      <w:marLeft w:val="0"/>
      <w:marRight w:val="0"/>
      <w:marTop w:val="0"/>
      <w:marBottom w:val="0"/>
      <w:divBdr>
        <w:top w:val="none" w:sz="0" w:space="0" w:color="auto"/>
        <w:left w:val="none" w:sz="0" w:space="0" w:color="auto"/>
        <w:bottom w:val="none" w:sz="0" w:space="0" w:color="auto"/>
        <w:right w:val="none" w:sz="0" w:space="0" w:color="auto"/>
      </w:divBdr>
      <w:divsChild>
        <w:div w:id="224489122">
          <w:marLeft w:val="0"/>
          <w:marRight w:val="0"/>
          <w:marTop w:val="0"/>
          <w:marBottom w:val="0"/>
          <w:divBdr>
            <w:top w:val="none" w:sz="0" w:space="0" w:color="auto"/>
            <w:left w:val="none" w:sz="0" w:space="0" w:color="auto"/>
            <w:bottom w:val="none" w:sz="0" w:space="0" w:color="auto"/>
            <w:right w:val="none" w:sz="0" w:space="0" w:color="auto"/>
          </w:divBdr>
          <w:divsChild>
            <w:div w:id="1381435937">
              <w:marLeft w:val="0"/>
              <w:marRight w:val="0"/>
              <w:marTop w:val="360"/>
              <w:marBottom w:val="360"/>
              <w:divBdr>
                <w:top w:val="none" w:sz="0" w:space="0" w:color="auto"/>
                <w:left w:val="none" w:sz="0" w:space="0" w:color="auto"/>
                <w:bottom w:val="none" w:sz="0" w:space="0" w:color="auto"/>
                <w:right w:val="none" w:sz="0" w:space="0" w:color="auto"/>
              </w:divBdr>
              <w:divsChild>
                <w:div w:id="850023072">
                  <w:marLeft w:val="0"/>
                  <w:marRight w:val="0"/>
                  <w:marTop w:val="0"/>
                  <w:marBottom w:val="0"/>
                  <w:divBdr>
                    <w:top w:val="none" w:sz="0" w:space="0" w:color="auto"/>
                    <w:left w:val="none" w:sz="0" w:space="0" w:color="auto"/>
                    <w:bottom w:val="none" w:sz="0" w:space="0" w:color="auto"/>
                    <w:right w:val="none" w:sz="0" w:space="0" w:color="auto"/>
                  </w:divBdr>
                  <w:divsChild>
                    <w:div w:id="121119304">
                      <w:marLeft w:val="450"/>
                      <w:marRight w:val="0"/>
                      <w:marTop w:val="0"/>
                      <w:marBottom w:val="0"/>
                      <w:divBdr>
                        <w:top w:val="none" w:sz="0" w:space="0" w:color="auto"/>
                        <w:left w:val="none" w:sz="0" w:space="0" w:color="auto"/>
                        <w:bottom w:val="none" w:sz="0" w:space="0" w:color="auto"/>
                        <w:right w:val="none" w:sz="0" w:space="0" w:color="auto"/>
                      </w:divBdr>
                    </w:div>
                    <w:div w:id="190344588">
                      <w:marLeft w:val="450"/>
                      <w:marRight w:val="0"/>
                      <w:marTop w:val="0"/>
                      <w:marBottom w:val="0"/>
                      <w:divBdr>
                        <w:top w:val="none" w:sz="0" w:space="0" w:color="auto"/>
                        <w:left w:val="none" w:sz="0" w:space="0" w:color="auto"/>
                        <w:bottom w:val="none" w:sz="0" w:space="0" w:color="auto"/>
                        <w:right w:val="none" w:sz="0" w:space="0" w:color="auto"/>
                      </w:divBdr>
                    </w:div>
                    <w:div w:id="483008484">
                      <w:marLeft w:val="450"/>
                      <w:marRight w:val="0"/>
                      <w:marTop w:val="0"/>
                      <w:marBottom w:val="0"/>
                      <w:divBdr>
                        <w:top w:val="none" w:sz="0" w:space="0" w:color="auto"/>
                        <w:left w:val="none" w:sz="0" w:space="0" w:color="auto"/>
                        <w:bottom w:val="none" w:sz="0" w:space="0" w:color="auto"/>
                        <w:right w:val="none" w:sz="0" w:space="0" w:color="auto"/>
                      </w:divBdr>
                    </w:div>
                    <w:div w:id="691808660">
                      <w:marLeft w:val="450"/>
                      <w:marRight w:val="0"/>
                      <w:marTop w:val="0"/>
                      <w:marBottom w:val="0"/>
                      <w:divBdr>
                        <w:top w:val="none" w:sz="0" w:space="0" w:color="auto"/>
                        <w:left w:val="none" w:sz="0" w:space="0" w:color="auto"/>
                        <w:bottom w:val="none" w:sz="0" w:space="0" w:color="auto"/>
                        <w:right w:val="none" w:sz="0" w:space="0" w:color="auto"/>
                      </w:divBdr>
                    </w:div>
                    <w:div w:id="723145266">
                      <w:marLeft w:val="450"/>
                      <w:marRight w:val="0"/>
                      <w:marTop w:val="0"/>
                      <w:marBottom w:val="0"/>
                      <w:divBdr>
                        <w:top w:val="none" w:sz="0" w:space="0" w:color="auto"/>
                        <w:left w:val="none" w:sz="0" w:space="0" w:color="auto"/>
                        <w:bottom w:val="none" w:sz="0" w:space="0" w:color="auto"/>
                        <w:right w:val="none" w:sz="0" w:space="0" w:color="auto"/>
                      </w:divBdr>
                    </w:div>
                    <w:div w:id="764809054">
                      <w:marLeft w:val="450"/>
                      <w:marRight w:val="0"/>
                      <w:marTop w:val="0"/>
                      <w:marBottom w:val="0"/>
                      <w:divBdr>
                        <w:top w:val="none" w:sz="0" w:space="0" w:color="auto"/>
                        <w:left w:val="none" w:sz="0" w:space="0" w:color="auto"/>
                        <w:bottom w:val="none" w:sz="0" w:space="0" w:color="auto"/>
                        <w:right w:val="none" w:sz="0" w:space="0" w:color="auto"/>
                      </w:divBdr>
                    </w:div>
                    <w:div w:id="938567817">
                      <w:marLeft w:val="450"/>
                      <w:marRight w:val="0"/>
                      <w:marTop w:val="0"/>
                      <w:marBottom w:val="0"/>
                      <w:divBdr>
                        <w:top w:val="none" w:sz="0" w:space="0" w:color="auto"/>
                        <w:left w:val="none" w:sz="0" w:space="0" w:color="auto"/>
                        <w:bottom w:val="none" w:sz="0" w:space="0" w:color="auto"/>
                        <w:right w:val="none" w:sz="0" w:space="0" w:color="auto"/>
                      </w:divBdr>
                    </w:div>
                    <w:div w:id="1007951493">
                      <w:marLeft w:val="450"/>
                      <w:marRight w:val="0"/>
                      <w:marTop w:val="0"/>
                      <w:marBottom w:val="0"/>
                      <w:divBdr>
                        <w:top w:val="none" w:sz="0" w:space="0" w:color="auto"/>
                        <w:left w:val="none" w:sz="0" w:space="0" w:color="auto"/>
                        <w:bottom w:val="none" w:sz="0" w:space="0" w:color="auto"/>
                        <w:right w:val="none" w:sz="0" w:space="0" w:color="auto"/>
                      </w:divBdr>
                    </w:div>
                    <w:div w:id="1084718887">
                      <w:marLeft w:val="450"/>
                      <w:marRight w:val="0"/>
                      <w:marTop w:val="0"/>
                      <w:marBottom w:val="0"/>
                      <w:divBdr>
                        <w:top w:val="none" w:sz="0" w:space="0" w:color="auto"/>
                        <w:left w:val="none" w:sz="0" w:space="0" w:color="auto"/>
                        <w:bottom w:val="none" w:sz="0" w:space="0" w:color="auto"/>
                        <w:right w:val="none" w:sz="0" w:space="0" w:color="auto"/>
                      </w:divBdr>
                    </w:div>
                    <w:div w:id="1524124176">
                      <w:marLeft w:val="450"/>
                      <w:marRight w:val="0"/>
                      <w:marTop w:val="0"/>
                      <w:marBottom w:val="0"/>
                      <w:divBdr>
                        <w:top w:val="none" w:sz="0" w:space="0" w:color="auto"/>
                        <w:left w:val="none" w:sz="0" w:space="0" w:color="auto"/>
                        <w:bottom w:val="none" w:sz="0" w:space="0" w:color="auto"/>
                        <w:right w:val="none" w:sz="0" w:space="0" w:color="auto"/>
                      </w:divBdr>
                    </w:div>
                    <w:div w:id="1769110574">
                      <w:marLeft w:val="450"/>
                      <w:marRight w:val="0"/>
                      <w:marTop w:val="0"/>
                      <w:marBottom w:val="0"/>
                      <w:divBdr>
                        <w:top w:val="none" w:sz="0" w:space="0" w:color="auto"/>
                        <w:left w:val="none" w:sz="0" w:space="0" w:color="auto"/>
                        <w:bottom w:val="none" w:sz="0" w:space="0" w:color="auto"/>
                        <w:right w:val="none" w:sz="0" w:space="0" w:color="auto"/>
                      </w:divBdr>
                    </w:div>
                  </w:divsChild>
                </w:div>
                <w:div w:id="1570798922">
                  <w:marLeft w:val="0"/>
                  <w:marRight w:val="0"/>
                  <w:marTop w:val="120"/>
                  <w:marBottom w:val="120"/>
                  <w:divBdr>
                    <w:top w:val="none" w:sz="0" w:space="0" w:color="auto"/>
                    <w:left w:val="none" w:sz="0" w:space="0" w:color="auto"/>
                    <w:bottom w:val="none" w:sz="0" w:space="0" w:color="auto"/>
                    <w:right w:val="none" w:sz="0" w:space="0" w:color="auto"/>
                  </w:divBdr>
                </w:div>
                <w:div w:id="1689716243">
                  <w:marLeft w:val="0"/>
                  <w:marRight w:val="0"/>
                  <w:marTop w:val="0"/>
                  <w:marBottom w:val="0"/>
                  <w:divBdr>
                    <w:top w:val="single" w:sz="12" w:space="0" w:color="DDDD99"/>
                    <w:left w:val="single" w:sz="12" w:space="0" w:color="DDDD99"/>
                    <w:bottom w:val="single" w:sz="12" w:space="0" w:color="DDDD99"/>
                    <w:right w:val="single" w:sz="12" w:space="0" w:color="DDDD99"/>
                  </w:divBdr>
                  <w:divsChild>
                    <w:div w:id="953827696">
                      <w:marLeft w:val="480"/>
                      <w:marRight w:val="0"/>
                      <w:marTop w:val="0"/>
                      <w:marBottom w:val="240"/>
                      <w:divBdr>
                        <w:top w:val="none" w:sz="0" w:space="0" w:color="auto"/>
                        <w:left w:val="none" w:sz="0" w:space="0" w:color="auto"/>
                        <w:bottom w:val="none" w:sz="0" w:space="0" w:color="auto"/>
                        <w:right w:val="none" w:sz="0" w:space="0" w:color="auto"/>
                      </w:divBdr>
                    </w:div>
                    <w:div w:id="1949579524">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5445623">
          <w:marLeft w:val="0"/>
          <w:marRight w:val="0"/>
          <w:marTop w:val="0"/>
          <w:marBottom w:val="0"/>
          <w:divBdr>
            <w:top w:val="none" w:sz="0" w:space="0" w:color="auto"/>
            <w:left w:val="none" w:sz="0" w:space="0" w:color="auto"/>
            <w:bottom w:val="none" w:sz="0" w:space="0" w:color="auto"/>
            <w:right w:val="none" w:sz="0" w:space="0" w:color="auto"/>
          </w:divBdr>
        </w:div>
        <w:div w:id="1866746516">
          <w:marLeft w:val="0"/>
          <w:marRight w:val="0"/>
          <w:marTop w:val="0"/>
          <w:marBottom w:val="0"/>
          <w:divBdr>
            <w:top w:val="none" w:sz="0" w:space="0" w:color="auto"/>
            <w:left w:val="none" w:sz="0" w:space="0" w:color="auto"/>
            <w:bottom w:val="none" w:sz="0" w:space="0" w:color="auto"/>
            <w:right w:val="none" w:sz="0" w:space="0" w:color="auto"/>
          </w:divBdr>
        </w:div>
        <w:div w:id="1928494212">
          <w:marLeft w:val="0"/>
          <w:marRight w:val="0"/>
          <w:marTop w:val="0"/>
          <w:marBottom w:val="0"/>
          <w:divBdr>
            <w:top w:val="none" w:sz="0" w:space="0" w:color="auto"/>
            <w:left w:val="none" w:sz="0" w:space="0" w:color="auto"/>
            <w:bottom w:val="none" w:sz="0" w:space="0" w:color="auto"/>
            <w:right w:val="none" w:sz="0" w:space="0" w:color="auto"/>
          </w:divBdr>
          <w:divsChild>
            <w:div w:id="292097748">
              <w:marLeft w:val="0"/>
              <w:marRight w:val="0"/>
              <w:marTop w:val="0"/>
              <w:marBottom w:val="0"/>
              <w:divBdr>
                <w:top w:val="none" w:sz="0" w:space="0" w:color="auto"/>
                <w:left w:val="none" w:sz="0" w:space="0" w:color="auto"/>
                <w:bottom w:val="none" w:sz="0" w:space="0" w:color="auto"/>
                <w:right w:val="none" w:sz="0" w:space="0" w:color="auto"/>
              </w:divBdr>
              <w:divsChild>
                <w:div w:id="421220284">
                  <w:marLeft w:val="0"/>
                  <w:marRight w:val="0"/>
                  <w:marTop w:val="0"/>
                  <w:marBottom w:val="0"/>
                  <w:divBdr>
                    <w:top w:val="none" w:sz="0" w:space="0" w:color="auto"/>
                    <w:left w:val="none" w:sz="0" w:space="0" w:color="auto"/>
                    <w:bottom w:val="none" w:sz="0" w:space="0" w:color="auto"/>
                    <w:right w:val="none" w:sz="0" w:space="0" w:color="auto"/>
                  </w:divBdr>
                </w:div>
              </w:divsChild>
            </w:div>
            <w:div w:id="20140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96202">
      <w:bodyDiv w:val="1"/>
      <w:marLeft w:val="0"/>
      <w:marRight w:val="0"/>
      <w:marTop w:val="0"/>
      <w:marBottom w:val="0"/>
      <w:divBdr>
        <w:top w:val="none" w:sz="0" w:space="0" w:color="auto"/>
        <w:left w:val="none" w:sz="0" w:space="0" w:color="auto"/>
        <w:bottom w:val="none" w:sz="0" w:space="0" w:color="auto"/>
        <w:right w:val="none" w:sz="0" w:space="0" w:color="auto"/>
      </w:divBdr>
      <w:divsChild>
        <w:div w:id="1244683357">
          <w:marLeft w:val="0"/>
          <w:marRight w:val="0"/>
          <w:marTop w:val="0"/>
          <w:marBottom w:val="0"/>
          <w:divBdr>
            <w:top w:val="none" w:sz="0" w:space="0" w:color="auto"/>
            <w:left w:val="none" w:sz="0" w:space="0" w:color="auto"/>
            <w:bottom w:val="none" w:sz="0" w:space="0" w:color="auto"/>
            <w:right w:val="none" w:sz="0" w:space="0" w:color="auto"/>
          </w:divBdr>
          <w:divsChild>
            <w:div w:id="378482890">
              <w:marLeft w:val="0"/>
              <w:marRight w:val="0"/>
              <w:marTop w:val="360"/>
              <w:marBottom w:val="360"/>
              <w:divBdr>
                <w:top w:val="none" w:sz="0" w:space="0" w:color="auto"/>
                <w:left w:val="none" w:sz="0" w:space="0" w:color="auto"/>
                <w:bottom w:val="none" w:sz="0" w:space="0" w:color="auto"/>
                <w:right w:val="none" w:sz="0" w:space="0" w:color="auto"/>
              </w:divBdr>
              <w:divsChild>
                <w:div w:id="104156439">
                  <w:marLeft w:val="0"/>
                  <w:marRight w:val="0"/>
                  <w:marTop w:val="0"/>
                  <w:marBottom w:val="0"/>
                  <w:divBdr>
                    <w:top w:val="single" w:sz="12" w:space="0" w:color="DDDD99"/>
                    <w:left w:val="single" w:sz="12" w:space="0" w:color="DDDD99"/>
                    <w:bottom w:val="single" w:sz="12" w:space="0" w:color="DDDD99"/>
                    <w:right w:val="single" w:sz="12" w:space="0" w:color="DDDD99"/>
                  </w:divBdr>
                  <w:divsChild>
                    <w:div w:id="313727340">
                      <w:marLeft w:val="480"/>
                      <w:marRight w:val="0"/>
                      <w:marTop w:val="0"/>
                      <w:marBottom w:val="240"/>
                      <w:divBdr>
                        <w:top w:val="none" w:sz="0" w:space="0" w:color="auto"/>
                        <w:left w:val="none" w:sz="0" w:space="0" w:color="auto"/>
                        <w:bottom w:val="none" w:sz="0" w:space="0" w:color="auto"/>
                        <w:right w:val="none" w:sz="0" w:space="0" w:color="auto"/>
                      </w:divBdr>
                    </w:div>
                    <w:div w:id="412581747">
                      <w:marLeft w:val="552"/>
                      <w:marRight w:val="0"/>
                      <w:marTop w:val="0"/>
                      <w:marBottom w:val="240"/>
                      <w:divBdr>
                        <w:top w:val="none" w:sz="0" w:space="0" w:color="auto"/>
                        <w:left w:val="none" w:sz="0" w:space="0" w:color="auto"/>
                        <w:bottom w:val="none" w:sz="0" w:space="0" w:color="auto"/>
                        <w:right w:val="none" w:sz="0" w:space="0" w:color="auto"/>
                      </w:divBdr>
                    </w:div>
                  </w:divsChild>
                </w:div>
                <w:div w:id="166678514">
                  <w:marLeft w:val="0"/>
                  <w:marRight w:val="0"/>
                  <w:marTop w:val="0"/>
                  <w:marBottom w:val="0"/>
                  <w:divBdr>
                    <w:top w:val="none" w:sz="0" w:space="0" w:color="auto"/>
                    <w:left w:val="none" w:sz="0" w:space="0" w:color="auto"/>
                    <w:bottom w:val="none" w:sz="0" w:space="0" w:color="auto"/>
                    <w:right w:val="none" w:sz="0" w:space="0" w:color="auto"/>
                  </w:divBdr>
                  <w:divsChild>
                    <w:div w:id="17850231">
                      <w:marLeft w:val="450"/>
                      <w:marRight w:val="0"/>
                      <w:marTop w:val="0"/>
                      <w:marBottom w:val="0"/>
                      <w:divBdr>
                        <w:top w:val="none" w:sz="0" w:space="0" w:color="auto"/>
                        <w:left w:val="none" w:sz="0" w:space="0" w:color="auto"/>
                        <w:bottom w:val="none" w:sz="0" w:space="0" w:color="auto"/>
                        <w:right w:val="none" w:sz="0" w:space="0" w:color="auto"/>
                      </w:divBdr>
                    </w:div>
                    <w:div w:id="152723388">
                      <w:marLeft w:val="450"/>
                      <w:marRight w:val="0"/>
                      <w:marTop w:val="0"/>
                      <w:marBottom w:val="0"/>
                      <w:divBdr>
                        <w:top w:val="none" w:sz="0" w:space="0" w:color="auto"/>
                        <w:left w:val="none" w:sz="0" w:space="0" w:color="auto"/>
                        <w:bottom w:val="none" w:sz="0" w:space="0" w:color="auto"/>
                        <w:right w:val="none" w:sz="0" w:space="0" w:color="auto"/>
                      </w:divBdr>
                    </w:div>
                    <w:div w:id="217741652">
                      <w:marLeft w:val="450"/>
                      <w:marRight w:val="0"/>
                      <w:marTop w:val="0"/>
                      <w:marBottom w:val="0"/>
                      <w:divBdr>
                        <w:top w:val="none" w:sz="0" w:space="0" w:color="auto"/>
                        <w:left w:val="none" w:sz="0" w:space="0" w:color="auto"/>
                        <w:bottom w:val="none" w:sz="0" w:space="0" w:color="auto"/>
                        <w:right w:val="none" w:sz="0" w:space="0" w:color="auto"/>
                      </w:divBdr>
                    </w:div>
                    <w:div w:id="305209220">
                      <w:marLeft w:val="450"/>
                      <w:marRight w:val="0"/>
                      <w:marTop w:val="0"/>
                      <w:marBottom w:val="0"/>
                      <w:divBdr>
                        <w:top w:val="none" w:sz="0" w:space="0" w:color="auto"/>
                        <w:left w:val="none" w:sz="0" w:space="0" w:color="auto"/>
                        <w:bottom w:val="none" w:sz="0" w:space="0" w:color="auto"/>
                        <w:right w:val="none" w:sz="0" w:space="0" w:color="auto"/>
                      </w:divBdr>
                    </w:div>
                    <w:div w:id="432557291">
                      <w:marLeft w:val="450"/>
                      <w:marRight w:val="0"/>
                      <w:marTop w:val="0"/>
                      <w:marBottom w:val="0"/>
                      <w:divBdr>
                        <w:top w:val="none" w:sz="0" w:space="0" w:color="auto"/>
                        <w:left w:val="none" w:sz="0" w:space="0" w:color="auto"/>
                        <w:bottom w:val="none" w:sz="0" w:space="0" w:color="auto"/>
                        <w:right w:val="none" w:sz="0" w:space="0" w:color="auto"/>
                      </w:divBdr>
                    </w:div>
                    <w:div w:id="773020304">
                      <w:marLeft w:val="450"/>
                      <w:marRight w:val="0"/>
                      <w:marTop w:val="0"/>
                      <w:marBottom w:val="0"/>
                      <w:divBdr>
                        <w:top w:val="none" w:sz="0" w:space="0" w:color="auto"/>
                        <w:left w:val="none" w:sz="0" w:space="0" w:color="auto"/>
                        <w:bottom w:val="none" w:sz="0" w:space="0" w:color="auto"/>
                        <w:right w:val="none" w:sz="0" w:space="0" w:color="auto"/>
                      </w:divBdr>
                    </w:div>
                    <w:div w:id="911626143">
                      <w:marLeft w:val="450"/>
                      <w:marRight w:val="0"/>
                      <w:marTop w:val="0"/>
                      <w:marBottom w:val="0"/>
                      <w:divBdr>
                        <w:top w:val="none" w:sz="0" w:space="0" w:color="auto"/>
                        <w:left w:val="none" w:sz="0" w:space="0" w:color="auto"/>
                        <w:bottom w:val="none" w:sz="0" w:space="0" w:color="auto"/>
                        <w:right w:val="none" w:sz="0" w:space="0" w:color="auto"/>
                      </w:divBdr>
                    </w:div>
                    <w:div w:id="993412716">
                      <w:marLeft w:val="450"/>
                      <w:marRight w:val="0"/>
                      <w:marTop w:val="0"/>
                      <w:marBottom w:val="0"/>
                      <w:divBdr>
                        <w:top w:val="none" w:sz="0" w:space="0" w:color="auto"/>
                        <w:left w:val="none" w:sz="0" w:space="0" w:color="auto"/>
                        <w:bottom w:val="none" w:sz="0" w:space="0" w:color="auto"/>
                        <w:right w:val="none" w:sz="0" w:space="0" w:color="auto"/>
                      </w:divBdr>
                    </w:div>
                    <w:div w:id="1110275556">
                      <w:marLeft w:val="450"/>
                      <w:marRight w:val="0"/>
                      <w:marTop w:val="0"/>
                      <w:marBottom w:val="0"/>
                      <w:divBdr>
                        <w:top w:val="none" w:sz="0" w:space="0" w:color="auto"/>
                        <w:left w:val="none" w:sz="0" w:space="0" w:color="auto"/>
                        <w:bottom w:val="none" w:sz="0" w:space="0" w:color="auto"/>
                        <w:right w:val="none" w:sz="0" w:space="0" w:color="auto"/>
                      </w:divBdr>
                    </w:div>
                    <w:div w:id="1112237957">
                      <w:marLeft w:val="450"/>
                      <w:marRight w:val="0"/>
                      <w:marTop w:val="0"/>
                      <w:marBottom w:val="0"/>
                      <w:divBdr>
                        <w:top w:val="none" w:sz="0" w:space="0" w:color="auto"/>
                        <w:left w:val="none" w:sz="0" w:space="0" w:color="auto"/>
                        <w:bottom w:val="none" w:sz="0" w:space="0" w:color="auto"/>
                        <w:right w:val="none" w:sz="0" w:space="0" w:color="auto"/>
                      </w:divBdr>
                    </w:div>
                    <w:div w:id="1152409299">
                      <w:marLeft w:val="450"/>
                      <w:marRight w:val="0"/>
                      <w:marTop w:val="0"/>
                      <w:marBottom w:val="0"/>
                      <w:divBdr>
                        <w:top w:val="none" w:sz="0" w:space="0" w:color="auto"/>
                        <w:left w:val="none" w:sz="0" w:space="0" w:color="auto"/>
                        <w:bottom w:val="none" w:sz="0" w:space="0" w:color="auto"/>
                        <w:right w:val="none" w:sz="0" w:space="0" w:color="auto"/>
                      </w:divBdr>
                    </w:div>
                    <w:div w:id="1220702694">
                      <w:marLeft w:val="450"/>
                      <w:marRight w:val="0"/>
                      <w:marTop w:val="0"/>
                      <w:marBottom w:val="0"/>
                      <w:divBdr>
                        <w:top w:val="none" w:sz="0" w:space="0" w:color="auto"/>
                        <w:left w:val="none" w:sz="0" w:space="0" w:color="auto"/>
                        <w:bottom w:val="none" w:sz="0" w:space="0" w:color="auto"/>
                        <w:right w:val="none" w:sz="0" w:space="0" w:color="auto"/>
                      </w:divBdr>
                    </w:div>
                    <w:div w:id="1277519896">
                      <w:marLeft w:val="450"/>
                      <w:marRight w:val="0"/>
                      <w:marTop w:val="0"/>
                      <w:marBottom w:val="0"/>
                      <w:divBdr>
                        <w:top w:val="none" w:sz="0" w:space="0" w:color="auto"/>
                        <w:left w:val="none" w:sz="0" w:space="0" w:color="auto"/>
                        <w:bottom w:val="none" w:sz="0" w:space="0" w:color="auto"/>
                        <w:right w:val="none" w:sz="0" w:space="0" w:color="auto"/>
                      </w:divBdr>
                    </w:div>
                    <w:div w:id="1879463486">
                      <w:marLeft w:val="450"/>
                      <w:marRight w:val="0"/>
                      <w:marTop w:val="0"/>
                      <w:marBottom w:val="0"/>
                      <w:divBdr>
                        <w:top w:val="none" w:sz="0" w:space="0" w:color="auto"/>
                        <w:left w:val="none" w:sz="0" w:space="0" w:color="auto"/>
                        <w:bottom w:val="none" w:sz="0" w:space="0" w:color="auto"/>
                        <w:right w:val="none" w:sz="0" w:space="0" w:color="auto"/>
                      </w:divBdr>
                    </w:div>
                    <w:div w:id="1964386969">
                      <w:marLeft w:val="450"/>
                      <w:marRight w:val="0"/>
                      <w:marTop w:val="0"/>
                      <w:marBottom w:val="0"/>
                      <w:divBdr>
                        <w:top w:val="none" w:sz="0" w:space="0" w:color="auto"/>
                        <w:left w:val="none" w:sz="0" w:space="0" w:color="auto"/>
                        <w:bottom w:val="none" w:sz="0" w:space="0" w:color="auto"/>
                        <w:right w:val="none" w:sz="0" w:space="0" w:color="auto"/>
                      </w:divBdr>
                    </w:div>
                    <w:div w:id="1989900077">
                      <w:marLeft w:val="450"/>
                      <w:marRight w:val="0"/>
                      <w:marTop w:val="0"/>
                      <w:marBottom w:val="0"/>
                      <w:divBdr>
                        <w:top w:val="none" w:sz="0" w:space="0" w:color="auto"/>
                        <w:left w:val="none" w:sz="0" w:space="0" w:color="auto"/>
                        <w:bottom w:val="none" w:sz="0" w:space="0" w:color="auto"/>
                        <w:right w:val="none" w:sz="0" w:space="0" w:color="auto"/>
                      </w:divBdr>
                    </w:div>
                    <w:div w:id="2048215776">
                      <w:marLeft w:val="450"/>
                      <w:marRight w:val="0"/>
                      <w:marTop w:val="0"/>
                      <w:marBottom w:val="0"/>
                      <w:divBdr>
                        <w:top w:val="none" w:sz="0" w:space="0" w:color="auto"/>
                        <w:left w:val="none" w:sz="0" w:space="0" w:color="auto"/>
                        <w:bottom w:val="none" w:sz="0" w:space="0" w:color="auto"/>
                        <w:right w:val="none" w:sz="0" w:space="0" w:color="auto"/>
                      </w:divBdr>
                    </w:div>
                  </w:divsChild>
                </w:div>
                <w:div w:id="41054385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00777419">
          <w:marLeft w:val="0"/>
          <w:marRight w:val="0"/>
          <w:marTop w:val="0"/>
          <w:marBottom w:val="0"/>
          <w:divBdr>
            <w:top w:val="none" w:sz="0" w:space="0" w:color="auto"/>
            <w:left w:val="none" w:sz="0" w:space="0" w:color="auto"/>
            <w:bottom w:val="none" w:sz="0" w:space="0" w:color="auto"/>
            <w:right w:val="none" w:sz="0" w:space="0" w:color="auto"/>
          </w:divBdr>
        </w:div>
        <w:div w:id="1913809693">
          <w:marLeft w:val="0"/>
          <w:marRight w:val="0"/>
          <w:marTop w:val="0"/>
          <w:marBottom w:val="0"/>
          <w:divBdr>
            <w:top w:val="none" w:sz="0" w:space="0" w:color="auto"/>
            <w:left w:val="none" w:sz="0" w:space="0" w:color="auto"/>
            <w:bottom w:val="none" w:sz="0" w:space="0" w:color="auto"/>
            <w:right w:val="none" w:sz="0" w:space="0" w:color="auto"/>
          </w:divBdr>
          <w:divsChild>
            <w:div w:id="359936435">
              <w:marLeft w:val="0"/>
              <w:marRight w:val="0"/>
              <w:marTop w:val="0"/>
              <w:marBottom w:val="0"/>
              <w:divBdr>
                <w:top w:val="none" w:sz="0" w:space="0" w:color="auto"/>
                <w:left w:val="none" w:sz="0" w:space="0" w:color="auto"/>
                <w:bottom w:val="none" w:sz="0" w:space="0" w:color="auto"/>
                <w:right w:val="none" w:sz="0" w:space="0" w:color="auto"/>
              </w:divBdr>
            </w:div>
            <w:div w:id="1388802352">
              <w:marLeft w:val="0"/>
              <w:marRight w:val="0"/>
              <w:marTop w:val="0"/>
              <w:marBottom w:val="0"/>
              <w:divBdr>
                <w:top w:val="none" w:sz="0" w:space="0" w:color="auto"/>
                <w:left w:val="none" w:sz="0" w:space="0" w:color="auto"/>
                <w:bottom w:val="none" w:sz="0" w:space="0" w:color="auto"/>
                <w:right w:val="none" w:sz="0" w:space="0" w:color="auto"/>
              </w:divBdr>
              <w:divsChild>
                <w:div w:id="7069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2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vic.gov.au/in-force/statutory-rules/occupational-health-and-safety-regulations-2017" TargetMode="External"/><Relationship Id="rId18" Type="http://schemas.openxmlformats.org/officeDocument/2006/relationships/hyperlink" Target="https://safety.unimelb.edu.au/safety-topics/consultation"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policy.unimelb.edu.au/MPF11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safety.unimelb.edu.au/safety-topics/committe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afety.unimelb.edu.au/safety-topics/health-and-safety-representatives" TargetMode="External"/><Relationship Id="rId20" Type="http://schemas.openxmlformats.org/officeDocument/2006/relationships/hyperlink" Target="https://safety.unimelb.edu.au/__data/assets/pdf_file/0007/4939621/Issue-resolution-Issue-resolution-requirement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policy.unimelb.edu.au/MPF1205/"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afety.unimelb.edu.au/safety-topics/OHSMS/OHSMS-Summary-Tabl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orksafe.vic.gov.au/psychological-health"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pb.unimelb.edu.au/e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4" ma:contentTypeDescription="Create a new document." ma:contentTypeScope="" ma:versionID="3dbe166aa8ce72b56b774d20e818bf85">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8cdbcdf56bb00d632f7d3d4e9ca1dcc5"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element ref="ns2:DocumentStatus" minOccurs="0"/>
                <xsd:element ref="ns2:MediaServiceBillingMetadata" minOccurs="0"/>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element name="DocumentStatus" ma:index="29" nillable="true" ma:displayName="Document Status" ma:format="Dropdown" ma:internalName="DocumentStatus">
      <xsd:simpleType>
        <xsd:restriction base="dms:Choice">
          <xsd:enumeration value="COMPLETE"/>
          <xsd:enumeration value="IN PROGRESS - PROCESS"/>
          <xsd:enumeration value="IN PROGRESS - DRAFT"/>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ivision" ma:index="31" nillable="true" ma:displayName="Division" ma:format="Dropdown" ma:internalName="Di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Category xmlns="ff1ef054-3c0e-49bb-a579-c7b1bb862e2b">Chemical and Radiation</Category>
    <DocumentStatus xmlns="ff1ef054-3c0e-49bb-a579-c7b1bb862e2b" xsi:nil="true"/>
    <Division xmlns="ff1ef054-3c0e-49bb-a579-c7b1bb862e2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FB2DD71A-867A-4897-9EF5-E65AA4254158}"/>
</file>

<file path=customXml/itemProps2.xml><?xml version="1.0" encoding="utf-8"?>
<ds:datastoreItem xmlns:ds="http://schemas.openxmlformats.org/officeDocument/2006/customXml" ds:itemID="{88FF1330-778C-465C-90E8-6510959F501A}">
  <ds:schemaRefs>
    <ds:schemaRef ds:uri="http://schemas.microsoft.com/sharepoint/v3/contenttype/forms"/>
  </ds:schemaRefs>
</ds:datastoreItem>
</file>

<file path=customXml/itemProps3.xml><?xml version="1.0" encoding="utf-8"?>
<ds:datastoreItem xmlns:ds="http://schemas.openxmlformats.org/officeDocument/2006/customXml" ds:itemID="{B4033935-2B5D-4088-B74B-792EB3BBDF29}">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customXml/itemProps4.xml><?xml version="1.0" encoding="utf-8"?>
<ds:datastoreItem xmlns:ds="http://schemas.openxmlformats.org/officeDocument/2006/customXml" ds:itemID="{11DC5C93-F46A-4645-A213-33CABDF623C7}">
  <ds:schemaRefs>
    <ds:schemaRef ds:uri="http://schemas.openxmlformats.org/officeDocument/2006/bibliography"/>
  </ds:schemaRefs>
</ds:datastoreItem>
</file>

<file path=customXml/itemProps5.xml><?xml version="1.0" encoding="utf-8"?>
<ds:datastoreItem xmlns:ds="http://schemas.openxmlformats.org/officeDocument/2006/customXml" ds:itemID="{A97700AE-CC10-4A24-92F8-9488F848CE0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2182</Words>
  <Characters>12439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Health and safety consultation representation and committee requirements</vt:lpstr>
    </vt:vector>
  </TitlesOfParts>
  <Company>The University of Melbourne</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consultation representation and committee requirements</dc:title>
  <dc:subject>Draft University of Melbourne health and safety requirements</dc:subject>
  <dc:creator>Health and Safety Services</dc:creator>
  <cp:keywords/>
  <dc:description>Revised draft prepared in July 2026 for University review and approval.</dc:description>
  <cp:lastModifiedBy>Johanna Fiser-Bouniol</cp:lastModifiedBy>
  <cp:revision>52</cp:revision>
  <cp:lastPrinted>2025-10-23T23:32:00Z</cp:lastPrinted>
  <dcterms:created xsi:type="dcterms:W3CDTF">2026-01-28T23:52:00Z</dcterms:created>
  <dcterms:modified xsi:type="dcterms:W3CDTF">2026-09-24T05:04:00Z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0x0101005F74FF2C19D8C9499B76BCC8D6E8A32A</vt:lpwstr>
  </property>
  <property fmtid="{D5CDD505-2E9C-101B-9397-08002B2CF9AE}" pid="3" name="MediaServiceImageTags">
    <vt:lpwstr/>
  </property>
</Properties>
</file>