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55" w:type="dxa"/>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shd w:val="clear" w:color="auto" w:fill="094183"/>
        <w:tblLook w:val="04A0" w:firstRow="1" w:lastRow="0" w:firstColumn="1" w:lastColumn="0" w:noHBand="0" w:noVBand="1"/>
      </w:tblPr>
      <w:tblGrid>
        <w:gridCol w:w="1979"/>
        <w:gridCol w:w="9176"/>
      </w:tblGrid>
      <w:tr w:rsidR="00D33299" w14:paraId="3B5364E7" w14:textId="77777777" w:rsidTr="00B86A3A">
        <w:trPr>
          <w:trHeight w:val="1587"/>
        </w:trPr>
        <w:tc>
          <w:tcPr>
            <w:tcW w:w="1979" w:type="dxa"/>
            <w:shd w:val="clear" w:color="auto" w:fill="094183"/>
            <w:vAlign w:val="center"/>
          </w:tcPr>
          <w:p w14:paraId="3B5364E4" w14:textId="77777777" w:rsidR="00D33299" w:rsidRDefault="002444A5" w:rsidP="0062538C">
            <w:r>
              <w:rPr>
                <w:noProof/>
                <w:lang w:eastAsia="en-AU"/>
              </w:rPr>
              <w:drawing>
                <wp:anchor distT="0" distB="0" distL="114300" distR="114300" simplePos="0" relativeHeight="251661312" behindDoc="0" locked="0" layoutInCell="1" allowOverlap="1" wp14:anchorId="3B53654A" wp14:editId="3B53654B">
                  <wp:simplePos x="0" y="0"/>
                  <wp:positionH relativeFrom="column">
                    <wp:posOffset>31750</wp:posOffset>
                  </wp:positionH>
                  <wp:positionV relativeFrom="paragraph">
                    <wp:posOffset>635</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76" w:type="dxa"/>
            <w:shd w:val="clear" w:color="auto" w:fill="094183"/>
            <w:vAlign w:val="center"/>
          </w:tcPr>
          <w:p w14:paraId="3B5364E5" w14:textId="77777777" w:rsidR="00D33299" w:rsidRDefault="00D33299" w:rsidP="00FA6567">
            <w:pPr>
              <w:pStyle w:val="Style1"/>
            </w:pPr>
            <w:r>
              <w:t>health &amp; safety</w:t>
            </w:r>
          </w:p>
          <w:p w14:paraId="3B5364E6" w14:textId="0222B611" w:rsidR="00D33299" w:rsidRDefault="00B17EBA" w:rsidP="00791EA1">
            <w:pPr>
              <w:pStyle w:val="Style2"/>
            </w:pPr>
            <w:r>
              <w:t>Noise Requirments</w:t>
            </w:r>
          </w:p>
        </w:tc>
      </w:tr>
    </w:tbl>
    <w:p w14:paraId="3B5364E8" w14:textId="77777777" w:rsidR="0083423F" w:rsidRDefault="00C91486" w:rsidP="00C91486">
      <w:pPr>
        <w:pStyle w:val="Heading1"/>
        <w:ind w:left="902" w:hanging="902"/>
      </w:pPr>
      <w:r>
        <w:t>Purpose</w:t>
      </w:r>
    </w:p>
    <w:p w14:paraId="2F474D1A" w14:textId="696338F9" w:rsidR="00E26FC5" w:rsidRPr="00172192" w:rsidRDefault="00E26FC5" w:rsidP="00A736A9">
      <w:pPr>
        <w:spacing w:before="240"/>
      </w:pPr>
      <w:r w:rsidRPr="00172192">
        <w:t>To describe the University of Melbourne's methodology for managing noise and associated risks that will ensure</w:t>
      </w:r>
      <w:r>
        <w:t xml:space="preserve"> the:</w:t>
      </w:r>
      <w:r w:rsidRPr="00172192">
        <w:t xml:space="preserve"> </w:t>
      </w:r>
    </w:p>
    <w:p w14:paraId="5D65AF71" w14:textId="6763CA15" w:rsidR="00E26FC5" w:rsidRPr="00E26FC5" w:rsidRDefault="00E26FC5" w:rsidP="00E26FC5">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sidRPr="00E26FC5">
        <w:rPr>
          <w:rFonts w:asciiTheme="minorHAnsi" w:hAnsiTheme="minorHAnsi"/>
          <w:sz w:val="22"/>
          <w:szCs w:val="22"/>
        </w:rPr>
        <w:t xml:space="preserve">health and safety of </w:t>
      </w:r>
      <w:r w:rsidR="004A2873">
        <w:rPr>
          <w:rFonts w:asciiTheme="minorHAnsi" w:hAnsiTheme="minorHAnsi"/>
          <w:sz w:val="22"/>
          <w:szCs w:val="22"/>
        </w:rPr>
        <w:t>employee</w:t>
      </w:r>
      <w:r w:rsidRPr="00E26FC5">
        <w:rPr>
          <w:rFonts w:asciiTheme="minorHAnsi" w:hAnsiTheme="minorHAnsi"/>
          <w:sz w:val="22"/>
          <w:szCs w:val="22"/>
        </w:rPr>
        <w:t xml:space="preserve"> and students; and </w:t>
      </w:r>
    </w:p>
    <w:p w14:paraId="21086974" w14:textId="77777777" w:rsidR="00E26FC5" w:rsidRPr="00E26FC5" w:rsidRDefault="00E26FC5" w:rsidP="00E26FC5">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sidRPr="00E26FC5">
        <w:rPr>
          <w:rFonts w:asciiTheme="minorHAnsi" w:hAnsiTheme="minorHAnsi"/>
          <w:sz w:val="22"/>
          <w:szCs w:val="22"/>
        </w:rPr>
        <w:t>compliance to regulatory requirements.</w:t>
      </w:r>
    </w:p>
    <w:p w14:paraId="3B5364EA" w14:textId="77777777" w:rsidR="00D33299" w:rsidRDefault="00C91486" w:rsidP="00AE35C2">
      <w:pPr>
        <w:pStyle w:val="Heading1"/>
        <w:spacing w:before="240"/>
        <w:ind w:left="902" w:hanging="902"/>
      </w:pPr>
      <w:r>
        <w:t>Scope</w:t>
      </w:r>
    </w:p>
    <w:p w14:paraId="3B5364EB" w14:textId="48E65C43" w:rsidR="00C91486" w:rsidRDefault="00D73EB2" w:rsidP="00C91486">
      <w:pPr>
        <w:rPr>
          <w:lang w:val="en" w:eastAsia="en-AU"/>
        </w:rPr>
      </w:pPr>
      <w:r>
        <w:rPr>
          <w:lang w:val="en" w:eastAsia="en-AU"/>
        </w:rPr>
        <w:t xml:space="preserve">This requirement applies to all </w:t>
      </w:r>
      <w:r w:rsidR="004A2873">
        <w:rPr>
          <w:lang w:val="en" w:eastAsia="en-AU"/>
        </w:rPr>
        <w:t>employees</w:t>
      </w:r>
      <w:r>
        <w:rPr>
          <w:lang w:val="en" w:eastAsia="en-AU"/>
        </w:rPr>
        <w:t>, students, contractors and other personnel at workplaces under the management or control of the University of Melbourne.</w:t>
      </w:r>
    </w:p>
    <w:p w14:paraId="486E4FCE" w14:textId="1BB3DC39" w:rsidR="00136BE4" w:rsidRDefault="00136BE4" w:rsidP="00C91486">
      <w:r>
        <w:t>The scope of this requirement does not include nuisance noise below the noise exposure standard.</w:t>
      </w:r>
    </w:p>
    <w:p w14:paraId="3B5364EC" w14:textId="77777777" w:rsidR="00C91486" w:rsidRDefault="00C91486" w:rsidP="00AE35C2">
      <w:pPr>
        <w:pStyle w:val="Heading1"/>
        <w:spacing w:before="240"/>
        <w:ind w:left="902" w:hanging="902"/>
      </w:pPr>
      <w:r>
        <w:t>DEFINITIONS</w:t>
      </w:r>
    </w:p>
    <w:p w14:paraId="6C4AAAD1" w14:textId="25F24422" w:rsidR="00860A65" w:rsidRPr="00EC3A96" w:rsidRDefault="00860A65" w:rsidP="0075367E">
      <w:pPr>
        <w:spacing w:before="240" w:after="120"/>
        <w:ind w:right="238"/>
        <w:rPr>
          <w:b/>
        </w:rPr>
      </w:pPr>
      <w:r w:rsidRPr="00EC3A96">
        <w:rPr>
          <w:b/>
        </w:rPr>
        <w:t xml:space="preserve">Audiometric </w:t>
      </w:r>
      <w:r w:rsidR="00EC3A96" w:rsidRPr="00EC3A96">
        <w:rPr>
          <w:b/>
        </w:rPr>
        <w:t>test</w:t>
      </w:r>
    </w:p>
    <w:p w14:paraId="20C3D557" w14:textId="13B6AB13" w:rsidR="00860A65" w:rsidRDefault="00C7072D" w:rsidP="00AE35C2">
      <w:pPr>
        <w:spacing w:after="120"/>
        <w:ind w:right="238"/>
        <w:rPr>
          <w:b/>
        </w:rPr>
      </w:pPr>
      <w:r>
        <w:t>The</w:t>
      </w:r>
      <w:r w:rsidR="00860A65">
        <w:t xml:space="preserve"> measurement of a person’s air conduction hearing threshold levels using an electro-acoustic instrument (audiometer) equipped with earphones, that provides pure tones of specified discrete frequencies at known hearing levels.</w:t>
      </w:r>
    </w:p>
    <w:p w14:paraId="75D93B37" w14:textId="2D116882" w:rsidR="0075367E" w:rsidRPr="0075367E" w:rsidRDefault="0075367E" w:rsidP="00AE35C2">
      <w:pPr>
        <w:spacing w:before="240" w:after="120"/>
        <w:ind w:right="238"/>
        <w:rPr>
          <w:b/>
        </w:rPr>
      </w:pPr>
      <w:r w:rsidRPr="0075367E">
        <w:rPr>
          <w:b/>
        </w:rPr>
        <w:t>Decibel</w:t>
      </w:r>
      <w:r w:rsidR="004A2873">
        <w:rPr>
          <w:b/>
        </w:rPr>
        <w:t xml:space="preserve"> (dB)</w:t>
      </w:r>
    </w:p>
    <w:p w14:paraId="29C19701" w14:textId="58CBBDA9" w:rsidR="0075367E" w:rsidRPr="00172192" w:rsidRDefault="004A2873" w:rsidP="00AE35C2">
      <w:r>
        <w:t xml:space="preserve">The measurement unit for </w:t>
      </w:r>
      <w:r w:rsidR="0075367E" w:rsidRPr="00172192">
        <w:t>sound pressure</w:t>
      </w:r>
      <w:r>
        <w:t xml:space="preserve"> levels on a logarithmic scale</w:t>
      </w:r>
      <w:r w:rsidR="0075367E" w:rsidRPr="00172192">
        <w:t>.</w:t>
      </w:r>
    </w:p>
    <w:p w14:paraId="07A064B1" w14:textId="5D7C0EDC" w:rsidR="006373F6" w:rsidRPr="0075367E" w:rsidRDefault="006373F6" w:rsidP="006373F6">
      <w:pPr>
        <w:spacing w:before="240" w:after="120"/>
        <w:ind w:right="238"/>
        <w:rPr>
          <w:b/>
        </w:rPr>
      </w:pPr>
      <w:r>
        <w:rPr>
          <w:b/>
        </w:rPr>
        <w:t>Noise exposure standard</w:t>
      </w:r>
    </w:p>
    <w:p w14:paraId="2F438A08" w14:textId="77777777" w:rsidR="006373F6" w:rsidRDefault="006373F6" w:rsidP="006373F6">
      <w:r>
        <w:t>Noise levels set by the Occupational Health and Safety Regulations 2017 (Vic) as:</w:t>
      </w:r>
    </w:p>
    <w:p w14:paraId="4D13236E" w14:textId="77777777" w:rsidR="006373F6" w:rsidRDefault="006373F6" w:rsidP="006373F6">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sidRPr="003C7559">
        <w:rPr>
          <w:rFonts w:asciiTheme="minorHAnsi" w:hAnsiTheme="minorHAnsi"/>
          <w:sz w:val="22"/>
          <w:szCs w:val="22"/>
        </w:rPr>
        <w:t>the 8-hour equivalent continuous sound pressure of 85 decibels (A) measured in A-weighted-decibels referenced to 20 micropascals at a person’s ear position</w:t>
      </w:r>
      <w:r>
        <w:rPr>
          <w:rFonts w:asciiTheme="minorHAnsi" w:hAnsiTheme="minorHAnsi"/>
          <w:sz w:val="22"/>
          <w:szCs w:val="22"/>
        </w:rPr>
        <w:t>;</w:t>
      </w:r>
      <w:r w:rsidRPr="003C7559">
        <w:rPr>
          <w:rFonts w:asciiTheme="minorHAnsi" w:hAnsiTheme="minorHAnsi"/>
          <w:sz w:val="22"/>
          <w:szCs w:val="22"/>
        </w:rPr>
        <w:t xml:space="preserve"> or </w:t>
      </w:r>
    </w:p>
    <w:p w14:paraId="40B73375" w14:textId="0B2D0C92" w:rsidR="0075367E" w:rsidRPr="006373F6" w:rsidRDefault="006373F6" w:rsidP="0075367E">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 xml:space="preserve">the </w:t>
      </w:r>
      <w:r w:rsidRPr="003C7559">
        <w:rPr>
          <w:rFonts w:asciiTheme="minorHAnsi" w:hAnsiTheme="minorHAnsi"/>
          <w:sz w:val="22"/>
          <w:szCs w:val="22"/>
        </w:rPr>
        <w:t xml:space="preserve">C-weighted peak hold sound pressure level reading of 140 decibels (C) measured in decibels referenced to 20 micropascals at </w:t>
      </w:r>
      <w:r>
        <w:rPr>
          <w:rFonts w:asciiTheme="minorHAnsi" w:hAnsiTheme="minorHAnsi"/>
          <w:sz w:val="22"/>
          <w:szCs w:val="22"/>
        </w:rPr>
        <w:t>a person’s</w:t>
      </w:r>
      <w:r w:rsidRPr="003C7559">
        <w:rPr>
          <w:rFonts w:asciiTheme="minorHAnsi" w:hAnsiTheme="minorHAnsi"/>
          <w:sz w:val="22"/>
          <w:szCs w:val="22"/>
        </w:rPr>
        <w:t xml:space="preserve"> ear position.</w:t>
      </w:r>
    </w:p>
    <w:p w14:paraId="3B5364F1" w14:textId="77777777" w:rsidR="00C91486" w:rsidRDefault="00C91486" w:rsidP="00AE35C2">
      <w:pPr>
        <w:pStyle w:val="Heading1"/>
        <w:spacing w:before="240"/>
        <w:ind w:left="902" w:hanging="902"/>
      </w:pPr>
      <w:r>
        <w:t>Requirements</w:t>
      </w:r>
    </w:p>
    <w:p w14:paraId="3B5364F2" w14:textId="604DA991" w:rsidR="00C91486" w:rsidRDefault="006F27C0" w:rsidP="00AE35C2">
      <w:pPr>
        <w:pStyle w:val="Heading2"/>
        <w:spacing w:before="240"/>
        <w:ind w:left="900" w:hanging="900"/>
      </w:pPr>
      <w:r>
        <w:t>Identification, assessment and control</w:t>
      </w:r>
    </w:p>
    <w:p w14:paraId="0810F182" w14:textId="7345B4BE" w:rsidR="000373FF" w:rsidRDefault="000373FF" w:rsidP="006D6B26">
      <w:pPr>
        <w:spacing w:before="240"/>
      </w:pPr>
      <w:r>
        <w:t xml:space="preserve">The Head of School/Division </w:t>
      </w:r>
      <w:r w:rsidR="00215714">
        <w:t>shall</w:t>
      </w:r>
      <w:r w:rsidR="00215714" w:rsidRPr="00172192">
        <w:t xml:space="preserve"> ensure that all requirements for noise assessments are completed and where appropriate a noise </w:t>
      </w:r>
      <w:r w:rsidR="00136BE4">
        <w:t>control</w:t>
      </w:r>
      <w:r w:rsidR="00215714" w:rsidRPr="00172192">
        <w:t xml:space="preserve"> plan is </w:t>
      </w:r>
      <w:r w:rsidR="00136BE4">
        <w:t xml:space="preserve">documented and </w:t>
      </w:r>
      <w:r w:rsidR="00215714" w:rsidRPr="00172192">
        <w:t>implemented</w:t>
      </w:r>
      <w:r w:rsidR="00215714">
        <w:t xml:space="preserve"> (see Section 6.</w:t>
      </w:r>
      <w:r w:rsidR="00BA48B4">
        <w:t>2</w:t>
      </w:r>
      <w:r w:rsidR="00215714">
        <w:t>)</w:t>
      </w:r>
      <w:r w:rsidR="00215714" w:rsidRPr="00172192">
        <w:t>.</w:t>
      </w:r>
    </w:p>
    <w:p w14:paraId="494A490B" w14:textId="2B619ADD" w:rsidR="006F27C0" w:rsidRPr="00172192" w:rsidRDefault="006F27C0" w:rsidP="006D6B26">
      <w:pPr>
        <w:spacing w:before="240"/>
      </w:pPr>
      <w:r w:rsidRPr="00172192">
        <w:t xml:space="preserve">The </w:t>
      </w:r>
      <w:hyperlink r:id="rId10" w:history="1">
        <w:r w:rsidR="003B1144" w:rsidRPr="000F7D04">
          <w:rPr>
            <w:rStyle w:val="Hyperlink"/>
          </w:rPr>
          <w:t>Health &amp; Safety: Noise hazard identification form</w:t>
        </w:r>
      </w:hyperlink>
      <w:r w:rsidR="003B1144">
        <w:t xml:space="preserve"> </w:t>
      </w:r>
      <w:r w:rsidRPr="00172192">
        <w:t xml:space="preserve">can be used to identify the risk to employees from exposure to noise from plant or equipment, or from the </w:t>
      </w:r>
      <w:r w:rsidR="00136BE4">
        <w:t>general</w:t>
      </w:r>
      <w:r w:rsidRPr="00172192">
        <w:t xml:space="preserve"> work environment.</w:t>
      </w:r>
    </w:p>
    <w:p w14:paraId="41E109DB" w14:textId="7FA8EBB1" w:rsidR="006F27C0" w:rsidRPr="00172192" w:rsidRDefault="006F27C0" w:rsidP="006F27C0">
      <w:r w:rsidRPr="00172192">
        <w:lastRenderedPageBreak/>
        <w:t xml:space="preserve">Where a risk is identified contact the </w:t>
      </w:r>
      <w:r w:rsidR="006C38DB">
        <w:t>local</w:t>
      </w:r>
      <w:r w:rsidRPr="00172192">
        <w:t xml:space="preserve"> </w:t>
      </w:r>
      <w:hyperlink r:id="rId11" w:history="1">
        <w:r w:rsidRPr="00812F40">
          <w:rPr>
            <w:rStyle w:val="Hyperlink"/>
          </w:rPr>
          <w:t xml:space="preserve">Health </w:t>
        </w:r>
        <w:r w:rsidR="006C38DB" w:rsidRPr="00812F40">
          <w:rPr>
            <w:rStyle w:val="Hyperlink"/>
          </w:rPr>
          <w:t>and</w:t>
        </w:r>
        <w:r w:rsidRPr="00812F40">
          <w:rPr>
            <w:rStyle w:val="Hyperlink"/>
          </w:rPr>
          <w:t xml:space="preserve"> Safety </w:t>
        </w:r>
        <w:r w:rsidR="006C38DB" w:rsidRPr="00812F40">
          <w:rPr>
            <w:rStyle w:val="Hyperlink"/>
          </w:rPr>
          <w:t>Business Partner</w:t>
        </w:r>
      </w:hyperlink>
      <w:r w:rsidR="00136BE4">
        <w:t xml:space="preserve"> w</w:t>
      </w:r>
      <w:r w:rsidR="006C38DB">
        <w:t>ho can determine</w:t>
      </w:r>
      <w:r w:rsidRPr="00172192">
        <w:t xml:space="preserve"> if specialist advice is required.</w:t>
      </w:r>
    </w:p>
    <w:p w14:paraId="7143EEBF" w14:textId="5DDA9824" w:rsidR="006F27C0" w:rsidRPr="00172192" w:rsidRDefault="006F27C0" w:rsidP="006F27C0">
      <w:r w:rsidRPr="00172192">
        <w:t xml:space="preserve">Where an assessment has been completed and indicates a noise level that </w:t>
      </w:r>
      <w:r w:rsidR="00380123">
        <w:t>may exceed the noise exposure standard</w:t>
      </w:r>
      <w:r w:rsidRPr="00172192">
        <w:t xml:space="preserve">, the manager/supervisor must ensure that the </w:t>
      </w:r>
      <w:r w:rsidR="004A2873">
        <w:t>employee</w:t>
      </w:r>
      <w:r w:rsidR="00380123">
        <w:t>’s</w:t>
      </w:r>
      <w:r w:rsidRPr="00172192">
        <w:t xml:space="preserve"> exposure to the noise is controlled so as to minimise risk to health and safety.  This </w:t>
      </w:r>
      <w:r w:rsidR="0075457D">
        <w:t xml:space="preserve">shall </w:t>
      </w:r>
      <w:r w:rsidR="0075457D" w:rsidRPr="00172192">
        <w:t>occur</w:t>
      </w:r>
      <w:r w:rsidRPr="00172192">
        <w:t xml:space="preserve"> in consultation with the </w:t>
      </w:r>
      <w:r w:rsidR="004A2873">
        <w:t>employee</w:t>
      </w:r>
      <w:r w:rsidRPr="00172192">
        <w:t xml:space="preserve"> representative and/or </w:t>
      </w:r>
      <w:r w:rsidR="00D36AB1">
        <w:t>health and safety representative</w:t>
      </w:r>
      <w:r w:rsidRPr="00172192">
        <w:t>.</w:t>
      </w:r>
    </w:p>
    <w:p w14:paraId="562B0D92" w14:textId="00AD9EEA" w:rsidR="006F27C0" w:rsidRPr="00172192" w:rsidRDefault="006F27C0" w:rsidP="006F27C0">
      <w:r w:rsidRPr="00172192">
        <w:t xml:space="preserve">Noise surveys must be regularly reviewed, at least every 5 years, or when the </w:t>
      </w:r>
      <w:r w:rsidR="00C645F5">
        <w:t>environment or work</w:t>
      </w:r>
      <w:r w:rsidRPr="00172192">
        <w:t xml:space="preserve"> process</w:t>
      </w:r>
      <w:r w:rsidR="00C645F5">
        <w:t xml:space="preserve">es </w:t>
      </w:r>
      <w:r w:rsidRPr="00172192">
        <w:t>change.</w:t>
      </w:r>
    </w:p>
    <w:p w14:paraId="278CAB98" w14:textId="74DF644B" w:rsidR="00215714" w:rsidRDefault="006E1AF5" w:rsidP="00AE35C2">
      <w:pPr>
        <w:pStyle w:val="Heading2"/>
        <w:spacing w:before="240"/>
        <w:ind w:left="900" w:hanging="900"/>
      </w:pPr>
      <w:r>
        <w:t>Noise control p</w:t>
      </w:r>
      <w:r w:rsidR="00331125">
        <w:t>lan</w:t>
      </w:r>
    </w:p>
    <w:p w14:paraId="4847AF52" w14:textId="12677BB3" w:rsidR="00F90059" w:rsidRDefault="006E1AF5" w:rsidP="004A2873">
      <w:pPr>
        <w:spacing w:before="240"/>
      </w:pPr>
      <w:r>
        <w:t xml:space="preserve">A </w:t>
      </w:r>
      <w:r w:rsidR="009876B1">
        <w:t>n</w:t>
      </w:r>
      <w:r>
        <w:t xml:space="preserve">oise control plan includes </w:t>
      </w:r>
      <w:r w:rsidR="00AE35C2">
        <w:t>several</w:t>
      </w:r>
      <w:r>
        <w:t xml:space="preserve"> steps and typically includes the following</w:t>
      </w:r>
      <w:r w:rsidR="009876B1">
        <w:t>.</w:t>
      </w:r>
    </w:p>
    <w:p w14:paraId="5C1D7A01" w14:textId="16F83DFD" w:rsidR="006E1AF5" w:rsidRDefault="00DB5DAB" w:rsidP="00AE35C2">
      <w:pPr>
        <w:pStyle w:val="Heading3"/>
        <w:spacing w:before="240"/>
        <w:ind w:left="902" w:hanging="902"/>
      </w:pPr>
      <w:r>
        <w:t>Step 1</w:t>
      </w:r>
      <w:r w:rsidR="007A0796">
        <w:t>: Identify hazards</w:t>
      </w:r>
    </w:p>
    <w:p w14:paraId="4BE008DF" w14:textId="781FA1C0" w:rsidR="003774A4" w:rsidRPr="003774A4" w:rsidRDefault="003774A4" w:rsidP="003774A4">
      <w:r w:rsidRPr="003774A4">
        <w:t xml:space="preserve">Complete the </w:t>
      </w:r>
      <w:hyperlink r:id="rId12" w:history="1">
        <w:r w:rsidRPr="00EF49AE">
          <w:rPr>
            <w:rStyle w:val="Hyperlink"/>
          </w:rPr>
          <w:t>Health &amp; Safety: Noise hazard identification form</w:t>
        </w:r>
      </w:hyperlink>
      <w:r w:rsidR="00E9068A">
        <w:t>.</w:t>
      </w:r>
    </w:p>
    <w:p w14:paraId="6CC1231C" w14:textId="7D95948F" w:rsidR="003774A4" w:rsidRPr="003774A4" w:rsidRDefault="003774A4" w:rsidP="003774A4">
      <w:r w:rsidRPr="003774A4">
        <w:t xml:space="preserve">If any answers are </w:t>
      </w:r>
      <w:r w:rsidRPr="003774A4">
        <w:rPr>
          <w:i/>
        </w:rPr>
        <w:t>yes,</w:t>
      </w:r>
      <w:r w:rsidRPr="003774A4">
        <w:t xml:space="preserve"> then a key </w:t>
      </w:r>
      <w:r>
        <w:t xml:space="preserve">noise </w:t>
      </w:r>
      <w:r w:rsidRPr="003774A4">
        <w:t>risk factor has been identified</w:t>
      </w:r>
      <w:r>
        <w:t xml:space="preserve"> and f</w:t>
      </w:r>
      <w:r w:rsidRPr="003774A4">
        <w:t>urther assessment is required.</w:t>
      </w:r>
    </w:p>
    <w:p w14:paraId="3502AB67" w14:textId="24609D73" w:rsidR="00DB5DAB" w:rsidRPr="00DB5DAB" w:rsidRDefault="00CA6327" w:rsidP="00CA6327">
      <w:pPr>
        <w:pStyle w:val="Heading3"/>
        <w:ind w:left="902" w:hanging="902"/>
      </w:pPr>
      <w:r>
        <w:t>Step 2</w:t>
      </w:r>
      <w:r w:rsidR="007A0796">
        <w:t>: Assess risk factors</w:t>
      </w:r>
    </w:p>
    <w:p w14:paraId="1C92D353" w14:textId="356C7753" w:rsidR="00566F01" w:rsidRDefault="007F4DD0" w:rsidP="00215714">
      <w:r w:rsidRPr="007F4DD0">
        <w:t xml:space="preserve">Where a further noise assessment is </w:t>
      </w:r>
      <w:r w:rsidR="00EF49AE" w:rsidRPr="007F4DD0">
        <w:t>required,</w:t>
      </w:r>
      <w:r w:rsidRPr="007F4DD0">
        <w:t xml:space="preserve"> the</w:t>
      </w:r>
      <w:r w:rsidR="00EF49AE">
        <w:t xml:space="preserve"> </w:t>
      </w:r>
      <w:r w:rsidR="00D44B94">
        <w:t>supervisor shall contact</w:t>
      </w:r>
      <w:r w:rsidRPr="007F4DD0">
        <w:t xml:space="preserve"> </w:t>
      </w:r>
      <w:r>
        <w:t>l</w:t>
      </w:r>
      <w:r w:rsidRPr="007F4DD0">
        <w:t xml:space="preserve">ocal </w:t>
      </w:r>
      <w:hyperlink r:id="rId13" w:history="1">
        <w:r w:rsidRPr="00812F40">
          <w:rPr>
            <w:rStyle w:val="Hyperlink"/>
          </w:rPr>
          <w:t xml:space="preserve">Health and Safety </w:t>
        </w:r>
        <w:r w:rsidRPr="00812F40">
          <w:rPr>
            <w:rStyle w:val="Hyperlink"/>
          </w:rPr>
          <w:t>B</w:t>
        </w:r>
        <w:r w:rsidRPr="00812F40">
          <w:rPr>
            <w:rStyle w:val="Hyperlink"/>
          </w:rPr>
          <w:t>usiness Partner</w:t>
        </w:r>
      </w:hyperlink>
      <w:r>
        <w:t xml:space="preserve"> </w:t>
      </w:r>
      <w:r w:rsidR="00D44B94">
        <w:t>for assistance</w:t>
      </w:r>
      <w:r w:rsidRPr="007F4DD0">
        <w:t>.</w:t>
      </w:r>
    </w:p>
    <w:p w14:paraId="10B25CBE" w14:textId="182774DA" w:rsidR="00BF7CAD" w:rsidRDefault="00BF7CAD" w:rsidP="00215714">
      <w:r>
        <w:t xml:space="preserve">The local </w:t>
      </w:r>
      <w:hyperlink r:id="rId14" w:history="1">
        <w:r w:rsidRPr="00812F40">
          <w:rPr>
            <w:rStyle w:val="Hyperlink"/>
          </w:rPr>
          <w:t>Health and Safety B</w:t>
        </w:r>
        <w:r w:rsidRPr="00812F40">
          <w:rPr>
            <w:rStyle w:val="Hyperlink"/>
          </w:rPr>
          <w:t>u</w:t>
        </w:r>
        <w:r w:rsidRPr="00812F40">
          <w:rPr>
            <w:rStyle w:val="Hyperlink"/>
          </w:rPr>
          <w:t>siness Partner</w:t>
        </w:r>
      </w:hyperlink>
      <w:r>
        <w:t xml:space="preserve"> will assist the local area to undertake </w:t>
      </w:r>
      <w:r w:rsidR="00B520A6">
        <w:t>a noise assessment. Including monitoring and measurements.  This may be undertaken by the Business Partner or additional expert support may be required.</w:t>
      </w:r>
    </w:p>
    <w:p w14:paraId="3CBA7DE0" w14:textId="5B8B62A3" w:rsidR="00B520A6" w:rsidRDefault="007A0796" w:rsidP="007A0796">
      <w:pPr>
        <w:pStyle w:val="Heading3"/>
        <w:ind w:left="902" w:hanging="902"/>
      </w:pPr>
      <w:r>
        <w:t xml:space="preserve">Step 3: </w:t>
      </w:r>
      <w:r w:rsidR="00D867E4">
        <w:t>Document</w:t>
      </w:r>
      <w:r w:rsidR="00C84A6E">
        <w:t xml:space="preserve"> </w:t>
      </w:r>
      <w:r w:rsidR="00243CEA">
        <w:t xml:space="preserve">noise </w:t>
      </w:r>
      <w:r w:rsidR="00BA48B4">
        <w:t>control</w:t>
      </w:r>
      <w:r w:rsidR="00243CEA">
        <w:t xml:space="preserve"> plan</w:t>
      </w:r>
    </w:p>
    <w:p w14:paraId="17E6D738" w14:textId="6779F007" w:rsidR="0046563C" w:rsidRPr="0046563C" w:rsidRDefault="00D867E4" w:rsidP="0046563C">
      <w:r>
        <w:t>The</w:t>
      </w:r>
      <w:r w:rsidR="0046563C" w:rsidRPr="0046563C">
        <w:t xml:space="preserve"> </w:t>
      </w:r>
      <w:r w:rsidR="00BA48B4" w:rsidRPr="0046563C">
        <w:t xml:space="preserve">written </w:t>
      </w:r>
      <w:r w:rsidR="00243CEA">
        <w:t xml:space="preserve">noise </w:t>
      </w:r>
      <w:r w:rsidR="00BA48B4">
        <w:t>control plan</w:t>
      </w:r>
      <w:r w:rsidR="0046563C">
        <w:t xml:space="preserve"> </w:t>
      </w:r>
      <w:r>
        <w:t>shall</w:t>
      </w:r>
      <w:r w:rsidR="0046563C" w:rsidRPr="0046563C">
        <w:t xml:space="preserve"> outline the steps taken to reduce the noise exposure of the employees. </w:t>
      </w:r>
      <w:r w:rsidR="00BA48B4">
        <w:t xml:space="preserve"> </w:t>
      </w:r>
      <w:r w:rsidR="0046563C" w:rsidRPr="0046563C">
        <w:t xml:space="preserve">The </w:t>
      </w:r>
      <w:r w:rsidR="00BA48B4">
        <w:t>controls</w:t>
      </w:r>
      <w:r w:rsidR="0046563C" w:rsidRPr="0046563C">
        <w:t xml:space="preserve"> </w:t>
      </w:r>
      <w:r w:rsidR="007B4238">
        <w:t xml:space="preserve">shall </w:t>
      </w:r>
      <w:r>
        <w:t>consider</w:t>
      </w:r>
      <w:r w:rsidR="0046563C" w:rsidRPr="0046563C">
        <w:t xml:space="preserve"> the </w:t>
      </w:r>
      <w:r w:rsidR="00532CCE">
        <w:t>h</w:t>
      </w:r>
      <w:r w:rsidR="0046563C" w:rsidRPr="0046563C">
        <w:t xml:space="preserve">ierarchy of </w:t>
      </w:r>
      <w:r w:rsidR="00532CCE">
        <w:t>c</w:t>
      </w:r>
      <w:r w:rsidR="0046563C" w:rsidRPr="0046563C">
        <w:t>ontrol to reduce noise.</w:t>
      </w:r>
    </w:p>
    <w:p w14:paraId="34B043A1" w14:textId="4AFDFFF3" w:rsidR="00C84A6E" w:rsidRPr="00C84A6E" w:rsidRDefault="00EF49AE" w:rsidP="00C84A6E">
      <w:hyperlink r:id="rId15" w:history="1">
        <w:r w:rsidR="00DD7CAC" w:rsidRPr="00EF49AE">
          <w:rPr>
            <w:rStyle w:val="Hyperlink"/>
          </w:rPr>
          <w:t xml:space="preserve">Health &amp; Safety: </w:t>
        </w:r>
        <w:r w:rsidRPr="00EF49AE">
          <w:rPr>
            <w:rStyle w:val="Hyperlink"/>
          </w:rPr>
          <w:t>Action</w:t>
        </w:r>
        <w:r w:rsidR="00DD7CAC" w:rsidRPr="00EF49AE">
          <w:rPr>
            <w:rStyle w:val="Hyperlink"/>
          </w:rPr>
          <w:t xml:space="preserve"> plan</w:t>
        </w:r>
      </w:hyperlink>
    </w:p>
    <w:p w14:paraId="582F05E0" w14:textId="226094AA" w:rsidR="00243CEA" w:rsidRDefault="001053A8" w:rsidP="00AE35C2">
      <w:pPr>
        <w:pStyle w:val="Heading4"/>
        <w:spacing w:before="240"/>
        <w:ind w:left="902" w:hanging="902"/>
      </w:pPr>
      <w:r>
        <w:t xml:space="preserve">Hierarchy </w:t>
      </w:r>
      <w:r w:rsidR="00532CCE">
        <w:t xml:space="preserve">of control to reduce </w:t>
      </w:r>
      <w:proofErr w:type="gramStart"/>
      <w:r w:rsidR="00532CCE">
        <w:t>noise</w:t>
      </w:r>
      <w:proofErr w:type="gramEnd"/>
    </w:p>
    <w:p w14:paraId="5B04ED98" w14:textId="427D8328" w:rsidR="00532CCE" w:rsidRPr="00532CCE" w:rsidRDefault="00532CCE" w:rsidP="00AE35C2">
      <w:pPr>
        <w:spacing w:before="240"/>
        <w:rPr>
          <w:b/>
        </w:rPr>
      </w:pPr>
      <w:r w:rsidRPr="00532CCE">
        <w:rPr>
          <w:b/>
        </w:rPr>
        <w:t>Eliminate the noise</w:t>
      </w:r>
    </w:p>
    <w:p w14:paraId="671BD27B" w14:textId="0D50F641" w:rsidR="00532CCE" w:rsidRPr="00A21600" w:rsidRDefault="002533FF" w:rsidP="00AE35C2">
      <w:r>
        <w:t xml:space="preserve">Alter a </w:t>
      </w:r>
      <w:r w:rsidR="00532CCE" w:rsidRPr="00A21600">
        <w:t xml:space="preserve">process or plant </w:t>
      </w:r>
      <w:r w:rsidR="00C619E5">
        <w:t xml:space="preserve">to </w:t>
      </w:r>
      <w:r>
        <w:t xml:space="preserve">eliminate the noise completely. </w:t>
      </w:r>
      <w:r w:rsidR="00532CCE" w:rsidRPr="00A21600">
        <w:t xml:space="preserve">For example, </w:t>
      </w:r>
      <w:r w:rsidR="00CE1DD2">
        <w:t>a</w:t>
      </w:r>
      <w:r w:rsidR="00532CCE" w:rsidRPr="00A21600">
        <w:t xml:space="preserve"> process </w:t>
      </w:r>
      <w:r w:rsidR="00CE1DD2">
        <w:t>is</w:t>
      </w:r>
      <w:r w:rsidR="00532CCE" w:rsidRPr="00A21600">
        <w:t xml:space="preserve"> </w:t>
      </w:r>
      <w:r w:rsidR="00CE1DD2">
        <w:t>altered</w:t>
      </w:r>
      <w:r w:rsidR="00532CCE" w:rsidRPr="00A21600">
        <w:t xml:space="preserve"> so that </w:t>
      </w:r>
      <w:r w:rsidR="00972410">
        <w:t>the plant emitting the noise hazard is no longer required</w:t>
      </w:r>
      <w:r>
        <w:t>.</w:t>
      </w:r>
    </w:p>
    <w:p w14:paraId="4CD28E02" w14:textId="1B56B7AD" w:rsidR="00532CCE" w:rsidRPr="00F0694C" w:rsidRDefault="00532CCE" w:rsidP="00AE35C2">
      <w:pPr>
        <w:spacing w:before="240"/>
        <w:rPr>
          <w:b/>
        </w:rPr>
      </w:pPr>
      <w:r w:rsidRPr="00F0694C">
        <w:rPr>
          <w:b/>
        </w:rPr>
        <w:t>Substitute the noise</w:t>
      </w:r>
    </w:p>
    <w:p w14:paraId="449EB7FF" w14:textId="3E939A6A" w:rsidR="00532CCE" w:rsidRPr="00A21600" w:rsidRDefault="007C7CC8" w:rsidP="00532CCE">
      <w:r>
        <w:t>Introduce modern equipment or plant that is quieter when operated.</w:t>
      </w:r>
    </w:p>
    <w:p w14:paraId="2A4685A1" w14:textId="6E1A80CC" w:rsidR="00F0694C" w:rsidRPr="00F0694C" w:rsidRDefault="00532CCE" w:rsidP="00AE35C2">
      <w:pPr>
        <w:spacing w:before="240"/>
        <w:rPr>
          <w:b/>
        </w:rPr>
      </w:pPr>
      <w:r w:rsidRPr="00F0694C">
        <w:rPr>
          <w:b/>
        </w:rPr>
        <w:t>Isolate</w:t>
      </w:r>
      <w:r w:rsidR="00CE6B79">
        <w:rPr>
          <w:b/>
        </w:rPr>
        <w:t xml:space="preserve"> or engineer out</w:t>
      </w:r>
      <w:r w:rsidRPr="00F0694C">
        <w:rPr>
          <w:b/>
        </w:rPr>
        <w:t xml:space="preserve"> the noise</w:t>
      </w:r>
    </w:p>
    <w:p w14:paraId="1EEC1611" w14:textId="565B0682" w:rsidR="00532CCE" w:rsidRPr="00A21600" w:rsidRDefault="00C619E5" w:rsidP="00532CCE">
      <w:r>
        <w:t>Muffle</w:t>
      </w:r>
      <w:r w:rsidR="00532CCE" w:rsidRPr="00A21600">
        <w:t xml:space="preserve"> the noise or create an encasing around the source of the noise</w:t>
      </w:r>
      <w:r>
        <w:t>.</w:t>
      </w:r>
    </w:p>
    <w:p w14:paraId="07EC78FD" w14:textId="5C220C01" w:rsidR="00532CCE" w:rsidRPr="00A21600" w:rsidRDefault="00C619E5" w:rsidP="00532CCE">
      <w:r>
        <w:t>Relocate the source of the noise</w:t>
      </w:r>
      <w:r w:rsidR="00532CCE" w:rsidRPr="00A21600">
        <w:t xml:space="preserve"> to an area where it will not expose </w:t>
      </w:r>
      <w:r w:rsidR="004A2873">
        <w:t>employee</w:t>
      </w:r>
      <w:r>
        <w:t>.</w:t>
      </w:r>
    </w:p>
    <w:p w14:paraId="543FF1F2" w14:textId="2FD0FD95" w:rsidR="00532CCE" w:rsidRPr="00C376E5" w:rsidRDefault="00532CCE" w:rsidP="00AE35C2">
      <w:pPr>
        <w:spacing w:before="240"/>
        <w:rPr>
          <w:b/>
        </w:rPr>
      </w:pPr>
      <w:r w:rsidRPr="00C376E5">
        <w:rPr>
          <w:b/>
        </w:rPr>
        <w:t>Implement administrative controls</w:t>
      </w:r>
    </w:p>
    <w:p w14:paraId="7F4645F2" w14:textId="1FDC380D" w:rsidR="00092504" w:rsidRDefault="00092504" w:rsidP="00532CCE">
      <w:r>
        <w:t>Administrative controls may include:</w:t>
      </w:r>
    </w:p>
    <w:p w14:paraId="29E13668" w14:textId="55BA4A0A" w:rsidR="00092504" w:rsidRDefault="00092504" w:rsidP="00092504">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u</w:t>
      </w:r>
      <w:r w:rsidR="00C376E5" w:rsidRPr="00092504">
        <w:rPr>
          <w:rFonts w:asciiTheme="minorHAnsi" w:hAnsiTheme="minorHAnsi"/>
          <w:sz w:val="22"/>
          <w:szCs w:val="22"/>
        </w:rPr>
        <w:t>ndertake</w:t>
      </w:r>
      <w:r w:rsidR="00532CCE" w:rsidRPr="00092504">
        <w:rPr>
          <w:rFonts w:asciiTheme="minorHAnsi" w:hAnsiTheme="minorHAnsi"/>
          <w:sz w:val="22"/>
          <w:szCs w:val="22"/>
        </w:rPr>
        <w:t xml:space="preserve"> inductions </w:t>
      </w:r>
      <w:r w:rsidR="00C376E5" w:rsidRPr="00092504">
        <w:rPr>
          <w:rFonts w:asciiTheme="minorHAnsi" w:hAnsiTheme="minorHAnsi"/>
          <w:sz w:val="22"/>
          <w:szCs w:val="22"/>
        </w:rPr>
        <w:t xml:space="preserve">and </w:t>
      </w:r>
      <w:r w:rsidR="008B1F6D" w:rsidRPr="00092504">
        <w:rPr>
          <w:rFonts w:asciiTheme="minorHAnsi" w:hAnsiTheme="minorHAnsi"/>
          <w:sz w:val="22"/>
          <w:szCs w:val="22"/>
        </w:rPr>
        <w:t>training</w:t>
      </w:r>
      <w:r w:rsidR="00023E14">
        <w:rPr>
          <w:rFonts w:asciiTheme="minorHAnsi" w:hAnsiTheme="minorHAnsi"/>
          <w:sz w:val="22"/>
          <w:szCs w:val="22"/>
        </w:rPr>
        <w:t>;</w:t>
      </w:r>
    </w:p>
    <w:p w14:paraId="38AF731B" w14:textId="66B7546C" w:rsidR="00092504" w:rsidRDefault="00092504" w:rsidP="00092504">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lastRenderedPageBreak/>
        <w:t>i</w:t>
      </w:r>
      <w:r w:rsidR="008B1F6D" w:rsidRPr="00092504">
        <w:rPr>
          <w:rFonts w:asciiTheme="minorHAnsi" w:hAnsiTheme="minorHAnsi"/>
          <w:sz w:val="22"/>
          <w:szCs w:val="22"/>
        </w:rPr>
        <w:t xml:space="preserve">ntroduce </w:t>
      </w:r>
      <w:r w:rsidR="00532CCE" w:rsidRPr="00092504">
        <w:rPr>
          <w:rFonts w:asciiTheme="minorHAnsi" w:hAnsiTheme="minorHAnsi"/>
          <w:sz w:val="22"/>
          <w:szCs w:val="22"/>
        </w:rPr>
        <w:t xml:space="preserve">signage </w:t>
      </w:r>
      <w:r w:rsidR="008B1F6D" w:rsidRPr="00092504">
        <w:rPr>
          <w:rFonts w:asciiTheme="minorHAnsi" w:hAnsiTheme="minorHAnsi"/>
          <w:sz w:val="22"/>
          <w:szCs w:val="22"/>
        </w:rPr>
        <w:t>indicating that</w:t>
      </w:r>
      <w:r w:rsidR="00532CCE" w:rsidRPr="00092504">
        <w:rPr>
          <w:rFonts w:asciiTheme="minorHAnsi" w:hAnsiTheme="minorHAnsi"/>
          <w:sz w:val="22"/>
          <w:szCs w:val="22"/>
        </w:rPr>
        <w:t xml:space="preserve"> the area that it is a noise hazard zone and precautions are needed to prevent potential hearing loss</w:t>
      </w:r>
      <w:r w:rsidR="00023E14">
        <w:rPr>
          <w:rFonts w:asciiTheme="minorHAnsi" w:hAnsiTheme="minorHAnsi"/>
          <w:sz w:val="22"/>
          <w:szCs w:val="22"/>
        </w:rPr>
        <w:t>;</w:t>
      </w:r>
    </w:p>
    <w:p w14:paraId="3431C67A" w14:textId="1B03E8AF" w:rsidR="00532CCE" w:rsidRDefault="00092504" w:rsidP="00092504">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r</w:t>
      </w:r>
      <w:r w:rsidR="008B1F6D" w:rsidRPr="00092504">
        <w:rPr>
          <w:rFonts w:asciiTheme="minorHAnsi" w:hAnsiTheme="minorHAnsi"/>
          <w:sz w:val="22"/>
          <w:szCs w:val="22"/>
        </w:rPr>
        <w:t xml:space="preserve">educe the time that </w:t>
      </w:r>
      <w:r w:rsidR="004A2873">
        <w:rPr>
          <w:rFonts w:asciiTheme="minorHAnsi" w:hAnsiTheme="minorHAnsi"/>
          <w:sz w:val="22"/>
          <w:szCs w:val="22"/>
        </w:rPr>
        <w:t>employee</w:t>
      </w:r>
      <w:r w:rsidR="00136BE4">
        <w:rPr>
          <w:rFonts w:asciiTheme="minorHAnsi" w:hAnsiTheme="minorHAnsi"/>
          <w:sz w:val="22"/>
          <w:szCs w:val="22"/>
        </w:rPr>
        <w:t>s</w:t>
      </w:r>
      <w:r w:rsidR="008B1F6D" w:rsidRPr="00092504">
        <w:rPr>
          <w:rFonts w:asciiTheme="minorHAnsi" w:hAnsiTheme="minorHAnsi"/>
          <w:sz w:val="22"/>
          <w:szCs w:val="22"/>
        </w:rPr>
        <w:t xml:space="preserve"> spend in the noisy environment</w:t>
      </w:r>
      <w:r w:rsidR="00023E14">
        <w:rPr>
          <w:rFonts w:asciiTheme="minorHAnsi" w:hAnsiTheme="minorHAnsi"/>
          <w:sz w:val="22"/>
          <w:szCs w:val="22"/>
        </w:rPr>
        <w:t>; and</w:t>
      </w:r>
    </w:p>
    <w:p w14:paraId="792CCD37" w14:textId="1A707201" w:rsidR="00092504" w:rsidRPr="00092504" w:rsidRDefault="00023E14" w:rsidP="00092504">
      <w:pPr>
        <w:pStyle w:val="policyplain"/>
        <w:numPr>
          <w:ilvl w:val="0"/>
          <w:numId w:val="10"/>
        </w:numPr>
        <w:shd w:val="clear" w:color="auto" w:fill="FFFFFF"/>
        <w:spacing w:before="0" w:beforeAutospacing="0" w:after="120" w:afterAutospacing="0" w:line="288" w:lineRule="auto"/>
        <w:ind w:hanging="720"/>
        <w:rPr>
          <w:rFonts w:asciiTheme="minorHAnsi" w:hAnsiTheme="minorHAnsi"/>
          <w:sz w:val="22"/>
          <w:szCs w:val="22"/>
        </w:rPr>
      </w:pPr>
      <w:r>
        <w:rPr>
          <w:rFonts w:asciiTheme="minorHAnsi" w:hAnsiTheme="minorHAnsi"/>
          <w:sz w:val="22"/>
          <w:szCs w:val="22"/>
        </w:rPr>
        <w:t>develop standard operating procedures that include strategies to reduce noise exposure.</w:t>
      </w:r>
    </w:p>
    <w:p w14:paraId="08A826F5" w14:textId="4BB29F2C" w:rsidR="00532CCE" w:rsidRPr="008B1F6D" w:rsidRDefault="00532CCE" w:rsidP="00AE35C2">
      <w:pPr>
        <w:spacing w:before="240"/>
        <w:rPr>
          <w:b/>
        </w:rPr>
      </w:pPr>
      <w:r w:rsidRPr="008B1F6D">
        <w:rPr>
          <w:b/>
        </w:rPr>
        <w:t>Provide personal protective equipment (PPE)</w:t>
      </w:r>
    </w:p>
    <w:p w14:paraId="35EB4478" w14:textId="00024277" w:rsidR="00532CCE" w:rsidRPr="00A21600" w:rsidRDefault="00532CCE" w:rsidP="00532CCE">
      <w:r w:rsidRPr="00A21600">
        <w:t xml:space="preserve">Provide hearing protection to all </w:t>
      </w:r>
      <w:r w:rsidR="004A2873">
        <w:t>employee</w:t>
      </w:r>
      <w:r w:rsidR="00136BE4">
        <w:t>s</w:t>
      </w:r>
      <w:r w:rsidR="00026D63">
        <w:t xml:space="preserve"> and students</w:t>
      </w:r>
      <w:r w:rsidRPr="00A21600">
        <w:t xml:space="preserve"> in noisy </w:t>
      </w:r>
      <w:r w:rsidR="00EE3EAB">
        <w:t>locations</w:t>
      </w:r>
      <w:r w:rsidR="003D0FA3">
        <w:t>.</w:t>
      </w:r>
      <w:r w:rsidR="004A3608">
        <w:t xml:space="preserve">  </w:t>
      </w:r>
      <w:r w:rsidR="003D0FA3">
        <w:t xml:space="preserve">Where hearing protection is </w:t>
      </w:r>
      <w:r w:rsidR="00891CF4">
        <w:t>used</w:t>
      </w:r>
      <w:r w:rsidR="003D0FA3">
        <w:t xml:space="preserve"> </w:t>
      </w:r>
      <w:r w:rsidR="004A2873">
        <w:t>employee</w:t>
      </w:r>
      <w:r w:rsidR="00136BE4">
        <w:t>s</w:t>
      </w:r>
      <w:r w:rsidR="003D0FA3">
        <w:t xml:space="preserve"> require </w:t>
      </w:r>
      <w:r w:rsidRPr="00A21600">
        <w:t>information, instruction</w:t>
      </w:r>
      <w:r w:rsidR="003D0FA3">
        <w:t xml:space="preserve"> and</w:t>
      </w:r>
      <w:r w:rsidRPr="00A21600">
        <w:t xml:space="preserve"> training </w:t>
      </w:r>
      <w:r w:rsidR="003D0FA3">
        <w:t>with regarding to wearing and maint</w:t>
      </w:r>
      <w:r w:rsidR="004A3608">
        <w:t>ain</w:t>
      </w:r>
      <w:r w:rsidR="003D0FA3">
        <w:t xml:space="preserve">ing </w:t>
      </w:r>
      <w:r w:rsidR="004A3608">
        <w:t>the PPE.</w:t>
      </w:r>
    </w:p>
    <w:p w14:paraId="1FBC21FC" w14:textId="0F709478" w:rsidR="00026D63" w:rsidRPr="00A21600" w:rsidRDefault="00026D63" w:rsidP="00532CCE">
      <w:r w:rsidRPr="00172192">
        <w:t>Where hearing protection is selected to control the risk, appropriate signage must be introduced into the workplace to identify areas and equipment where hearing protection must be worn.</w:t>
      </w:r>
    </w:p>
    <w:p w14:paraId="6E33F9D9" w14:textId="4B2C8E06" w:rsidR="00532CCE" w:rsidRPr="00532CCE" w:rsidRDefault="00891CF4" w:rsidP="00AE35C2">
      <w:pPr>
        <w:pStyle w:val="Heading2"/>
        <w:spacing w:before="240"/>
        <w:ind w:left="900" w:hanging="900"/>
      </w:pPr>
      <w:r>
        <w:t>Purchasing</w:t>
      </w:r>
    </w:p>
    <w:p w14:paraId="1C0A0546" w14:textId="7603E172" w:rsidR="00215714" w:rsidRPr="00172192" w:rsidRDefault="00215714" w:rsidP="00136BE4">
      <w:pPr>
        <w:spacing w:before="240"/>
      </w:pPr>
      <w:r w:rsidRPr="00172192">
        <w:t xml:space="preserve">The </w:t>
      </w:r>
      <w:r>
        <w:t>supervisor shall</w:t>
      </w:r>
      <w:r w:rsidRPr="00172192">
        <w:t xml:space="preserve"> ensure that goods purchased comply with statutory requirements and do not exceed the specified levels. Where equipment has noise emissions above the thresholds then appropriate shielding and noise control measures will be implemented. </w:t>
      </w:r>
    </w:p>
    <w:p w14:paraId="4CB662CB" w14:textId="6D017A8A" w:rsidR="00F90059" w:rsidRDefault="00F90059" w:rsidP="00F90059">
      <w:pPr>
        <w:pStyle w:val="Heading2"/>
        <w:ind w:left="900" w:hanging="900"/>
      </w:pPr>
      <w:r>
        <w:t>Audiometric test</w:t>
      </w:r>
    </w:p>
    <w:p w14:paraId="1ABAC21F" w14:textId="0DECB759" w:rsidR="004A2873" w:rsidRDefault="004A2873" w:rsidP="004019AA">
      <w:pPr>
        <w:spacing w:before="240"/>
      </w:pPr>
      <w:r>
        <w:t>Where the noise exposure standard may be exceeded and/or hearing protection must be worn, t</w:t>
      </w:r>
      <w:r w:rsidR="006F27C0" w:rsidRPr="00172192">
        <w:t xml:space="preserve">he supervisor </w:t>
      </w:r>
      <w:r w:rsidR="00891CF4">
        <w:t>shall</w:t>
      </w:r>
      <w:r w:rsidR="006F27C0" w:rsidRPr="00172192">
        <w:t xml:space="preserve"> arrange </w:t>
      </w:r>
      <w:r>
        <w:t xml:space="preserve">for </w:t>
      </w:r>
      <w:r w:rsidR="006F27C0" w:rsidRPr="00172192">
        <w:t xml:space="preserve">audiometric testing </w:t>
      </w:r>
      <w:r>
        <w:t>of</w:t>
      </w:r>
      <w:r w:rsidR="006F27C0" w:rsidRPr="00172192">
        <w:t xml:space="preserve"> </w:t>
      </w:r>
      <w:r>
        <w:t>the affected</w:t>
      </w:r>
      <w:r w:rsidR="00136BE4">
        <w:t xml:space="preserve"> employees</w:t>
      </w:r>
      <w:r>
        <w:t>.</w:t>
      </w:r>
    </w:p>
    <w:p w14:paraId="4CB4815D" w14:textId="6FC2EC1C" w:rsidR="006F27C0" w:rsidRPr="00172192" w:rsidRDefault="004A2873" w:rsidP="004019AA">
      <w:pPr>
        <w:spacing w:before="240"/>
      </w:pPr>
      <w:r>
        <w:t xml:space="preserve">Audiometric testing </w:t>
      </w:r>
      <w:r w:rsidR="00136BE4">
        <w:t>shall</w:t>
      </w:r>
      <w:r>
        <w:t xml:space="preserve"> be provided within three months of an employee starting work </w:t>
      </w:r>
      <w:r w:rsidR="00136BE4">
        <w:t>and</w:t>
      </w:r>
      <w:r>
        <w:t xml:space="preserve"> at two year</w:t>
      </w:r>
      <w:r w:rsidR="00136BE4">
        <w:t>ly intervals thereafter.</w:t>
      </w:r>
    </w:p>
    <w:p w14:paraId="43D3B922" w14:textId="593D93E8" w:rsidR="006F27C0" w:rsidRPr="00172192" w:rsidRDefault="00EF49AE" w:rsidP="006F27C0">
      <w:r>
        <w:t xml:space="preserve">For any enquiry, please contact Health and Safety </w:t>
      </w:r>
      <w:proofErr w:type="gramStart"/>
      <w:r>
        <w:t>Services;</w:t>
      </w:r>
      <w:proofErr w:type="gramEnd"/>
    </w:p>
    <w:p w14:paraId="24F0B166" w14:textId="01D1F6E9" w:rsidR="006F27C0" w:rsidRPr="00136BE4" w:rsidRDefault="00EF49AE" w:rsidP="00136BE4">
      <w:pPr>
        <w:rPr>
          <w:rStyle w:val="Hyperlink"/>
        </w:rPr>
      </w:pPr>
      <w:r w:rsidRPr="00EF49AE">
        <w:t>ohs-enquiries@unimelb.edu.au</w:t>
      </w:r>
    </w:p>
    <w:p w14:paraId="3B536504" w14:textId="77777777" w:rsidR="00C91486" w:rsidRDefault="00C91486" w:rsidP="00136BE4">
      <w:pPr>
        <w:pStyle w:val="Heading1"/>
        <w:spacing w:before="240"/>
        <w:ind w:left="902" w:hanging="902"/>
      </w:pPr>
      <w:r>
        <w:t>References</w:t>
      </w:r>
    </w:p>
    <w:p w14:paraId="3B536505" w14:textId="77777777" w:rsidR="00C91486" w:rsidRPr="00BB280F" w:rsidRDefault="00C91486" w:rsidP="00AE35C2">
      <w:r w:rsidRPr="00061A1E">
        <w:rPr>
          <w:i/>
        </w:rPr>
        <w:t>Occupational Health and Safety Act 2004</w:t>
      </w:r>
      <w:r w:rsidRPr="00BB280F">
        <w:t xml:space="preserve"> (Vic)</w:t>
      </w:r>
    </w:p>
    <w:p w14:paraId="3B536506" w14:textId="463ECF91" w:rsidR="00C91486" w:rsidRDefault="00EE7E58" w:rsidP="00C91486">
      <w:r w:rsidRPr="005854C2">
        <w:rPr>
          <w:i/>
        </w:rPr>
        <w:t xml:space="preserve">Occupational </w:t>
      </w:r>
      <w:r w:rsidR="005854C2" w:rsidRPr="005854C2">
        <w:rPr>
          <w:i/>
        </w:rPr>
        <w:t>H</w:t>
      </w:r>
      <w:r w:rsidRPr="005854C2">
        <w:rPr>
          <w:i/>
        </w:rPr>
        <w:t>ealth</w:t>
      </w:r>
      <w:r w:rsidR="005854C2" w:rsidRPr="005854C2">
        <w:rPr>
          <w:i/>
        </w:rPr>
        <w:t xml:space="preserve"> and Safety Regulations 2017</w:t>
      </w:r>
      <w:r w:rsidR="005854C2">
        <w:t xml:space="preserve"> (Vic)</w:t>
      </w:r>
    </w:p>
    <w:p w14:paraId="3B536507" w14:textId="3AAE85F8" w:rsidR="00C91486" w:rsidRDefault="00F63851" w:rsidP="00C91486">
      <w:r>
        <w:t>Compliance code</w:t>
      </w:r>
      <w:r w:rsidR="007F1636">
        <w:t>. Noise</w:t>
      </w:r>
    </w:p>
    <w:p w14:paraId="3B536509" w14:textId="77777777" w:rsidR="00C91486" w:rsidRDefault="00C91486" w:rsidP="00136BE4">
      <w:pPr>
        <w:pStyle w:val="Heading1"/>
        <w:spacing w:before="240"/>
        <w:ind w:left="902" w:hanging="902"/>
      </w:pPr>
      <w:r>
        <w:t>RESPONSIBILITIES</w:t>
      </w:r>
    </w:p>
    <w:p w14:paraId="3B53650A" w14:textId="77777777" w:rsidR="00C91486" w:rsidRDefault="00C91486" w:rsidP="00C91486">
      <w:pPr>
        <w:spacing w:before="240"/>
      </w:pPr>
      <w:r>
        <w:t>Head of School/Division</w:t>
      </w:r>
    </w:p>
    <w:p w14:paraId="3B53650C" w14:textId="6EFA0D0D" w:rsidR="00C91486" w:rsidRPr="00BB280F" w:rsidRDefault="00C91486" w:rsidP="00C91486">
      <w:r>
        <w:t>Supervisor</w:t>
      </w:r>
    </w:p>
    <w:p w14:paraId="3B53650E" w14:textId="77777777" w:rsidR="00C91486" w:rsidRDefault="002C01DF" w:rsidP="00136BE4">
      <w:pPr>
        <w:pStyle w:val="Heading1"/>
        <w:spacing w:before="240"/>
        <w:ind w:left="902" w:hanging="902"/>
      </w:pPr>
      <w:r>
        <w:t>Associated DOCUMENTATION</w:t>
      </w:r>
    </w:p>
    <w:p w14:paraId="3B53650F" w14:textId="68E78228" w:rsidR="002C01DF" w:rsidRDefault="002C01DF" w:rsidP="002C01DF">
      <w:pPr>
        <w:pStyle w:val="Heading2"/>
        <w:ind w:left="900" w:hanging="900"/>
      </w:pPr>
      <w:r>
        <w:t>Processes</w:t>
      </w:r>
    </w:p>
    <w:p w14:paraId="14792E19" w14:textId="2F7DBA7B" w:rsidR="00136BE4" w:rsidRPr="00136BE4" w:rsidRDefault="00136BE4" w:rsidP="00136BE4">
      <w:pPr>
        <w:spacing w:before="240"/>
      </w:pPr>
      <w:r>
        <w:t>Nil</w:t>
      </w:r>
    </w:p>
    <w:p w14:paraId="3B536512" w14:textId="77777777" w:rsidR="002C01DF" w:rsidRDefault="002C01DF" w:rsidP="002C01DF">
      <w:pPr>
        <w:pStyle w:val="Heading2"/>
        <w:ind w:left="900" w:hanging="900"/>
      </w:pPr>
      <w:r>
        <w:lastRenderedPageBreak/>
        <w:t>Forms</w:t>
      </w:r>
    </w:p>
    <w:p w14:paraId="3B536513" w14:textId="07F0D7D7" w:rsidR="002C01DF" w:rsidRDefault="004B187A" w:rsidP="00136BE4">
      <w:pPr>
        <w:spacing w:before="240"/>
      </w:pPr>
      <w:hyperlink r:id="rId16" w:history="1">
        <w:r w:rsidR="00E9068A" w:rsidRPr="004B187A">
          <w:rPr>
            <w:rStyle w:val="Hyperlink"/>
          </w:rPr>
          <w:t>Health &amp; Safety: Noise hazard identification form</w:t>
        </w:r>
      </w:hyperlink>
    </w:p>
    <w:p w14:paraId="4BFA3AA6" w14:textId="23B59565" w:rsidR="00D867E4" w:rsidRPr="00C84A6E" w:rsidRDefault="004B187A" w:rsidP="00D867E4">
      <w:hyperlink r:id="rId17" w:history="1">
        <w:r w:rsidR="00D867E4" w:rsidRPr="004B187A">
          <w:rPr>
            <w:rStyle w:val="Hyperlink"/>
          </w:rPr>
          <w:t xml:space="preserve">Health &amp; Safety: </w:t>
        </w:r>
        <w:r w:rsidRPr="004B187A">
          <w:rPr>
            <w:rStyle w:val="Hyperlink"/>
          </w:rPr>
          <w:t>Action</w:t>
        </w:r>
        <w:r w:rsidR="00D867E4" w:rsidRPr="004B187A">
          <w:rPr>
            <w:rStyle w:val="Hyperlink"/>
          </w:rPr>
          <w:t xml:space="preserve"> plan</w:t>
        </w:r>
      </w:hyperlink>
    </w:p>
    <w:p w14:paraId="3B536515" w14:textId="2DF4C5FB" w:rsidR="002C01DF" w:rsidRDefault="002C01DF" w:rsidP="00136BE4">
      <w:pPr>
        <w:pStyle w:val="Heading2"/>
        <w:spacing w:before="240"/>
        <w:ind w:left="900" w:hanging="900"/>
      </w:pPr>
      <w:r>
        <w:t>Guidance</w:t>
      </w:r>
    </w:p>
    <w:p w14:paraId="225BEE8D" w14:textId="6BD58EC6" w:rsidR="00136BE4" w:rsidRPr="00136BE4" w:rsidRDefault="00136BE4" w:rsidP="00136BE4">
      <w:pPr>
        <w:spacing w:before="240"/>
      </w:pPr>
      <w:r>
        <w:t>Nil</w:t>
      </w:r>
    </w:p>
    <w:sectPr w:rsidR="00136BE4" w:rsidRPr="00136BE4" w:rsidSect="00D33299">
      <w:footerReference w:type="default" r:id="rId18"/>
      <w:pgSz w:w="11906" w:h="16838" w:code="9"/>
      <w:pgMar w:top="397" w:right="397" w:bottom="851" w:left="39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B855" w14:textId="77777777" w:rsidR="00032960" w:rsidRDefault="00032960" w:rsidP="00EB3FB2">
      <w:pPr>
        <w:spacing w:after="0" w:line="240" w:lineRule="auto"/>
      </w:pPr>
      <w:r>
        <w:separator/>
      </w:r>
    </w:p>
  </w:endnote>
  <w:endnote w:type="continuationSeparator" w:id="0">
    <w:p w14:paraId="3A983834" w14:textId="77777777" w:rsidR="00032960" w:rsidRDefault="00032960" w:rsidP="00EB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6550" w14:textId="49C9FA98" w:rsidR="00EB3FB2" w:rsidRPr="00897C96" w:rsidRDefault="00EB3FB2" w:rsidP="00EB3FB2">
    <w:pPr>
      <w:pStyle w:val="footertext"/>
      <w:pBdr>
        <w:bottom w:val="single" w:sz="4" w:space="1" w:color="auto"/>
      </w:pBdr>
      <w:tabs>
        <w:tab w:val="right" w:pos="11113"/>
      </w:tabs>
      <w:rPr>
        <w:caps/>
      </w:rPr>
    </w:pPr>
    <w:r>
      <w:rPr>
        <w:rStyle w:val="footerfieldlabelChar"/>
      </w:rPr>
      <w:t>safety.unimelb.edu.au</w:t>
    </w:r>
    <w:r>
      <w:tab/>
    </w:r>
    <w:r>
      <w:rPr>
        <w:rStyle w:val="footerdocheaderChar"/>
        <w:rFonts w:eastAsiaTheme="majorEastAsia"/>
      </w:rPr>
      <w:t xml:space="preserve">Health &amp; safety: </w:t>
    </w:r>
    <w:r w:rsidR="003755DA">
      <w:rPr>
        <w:rStyle w:val="footerdocheaderChar"/>
        <w:rFonts w:eastAsiaTheme="majorEastAsia"/>
      </w:rPr>
      <w:t>Noise Requirements</w:t>
    </w:r>
    <w:r w:rsidRPr="00C22390">
      <w:t xml:space="preserve"> </w:t>
    </w:r>
    <w:r w:rsidRPr="00C22390">
      <w:rPr>
        <w:rStyle w:val="footerfieldlabelChar"/>
      </w:rPr>
      <w:fldChar w:fldCharType="begin"/>
    </w:r>
    <w:r w:rsidRPr="00C22390">
      <w:rPr>
        <w:rStyle w:val="footerfieldlabelChar"/>
      </w:rPr>
      <w:instrText xml:space="preserve"> PAGE </w:instrText>
    </w:r>
    <w:r w:rsidRPr="00C22390">
      <w:rPr>
        <w:rStyle w:val="footerfieldlabelChar"/>
      </w:rPr>
      <w:fldChar w:fldCharType="separate"/>
    </w:r>
    <w:r w:rsidR="00CD6A16">
      <w:rPr>
        <w:rStyle w:val="footerfieldlabelChar"/>
        <w:noProof/>
      </w:rPr>
      <w:t>2</w:t>
    </w:r>
    <w:r w:rsidRPr="00C22390">
      <w:rPr>
        <w:rStyle w:val="footerfieldlabelChar"/>
      </w:rPr>
      <w:fldChar w:fldCharType="end"/>
    </w:r>
    <w:r w:rsidRPr="00C22390">
      <w:rPr>
        <w:rStyle w:val="footerfieldlabelChar"/>
      </w:rPr>
      <w:t xml:space="preserve"> of </w:t>
    </w:r>
    <w:r w:rsidRPr="00C22390">
      <w:rPr>
        <w:rStyle w:val="footerfieldlabelChar"/>
      </w:rPr>
      <w:fldChar w:fldCharType="begin"/>
    </w:r>
    <w:r w:rsidRPr="00C22390">
      <w:rPr>
        <w:rStyle w:val="footerfieldlabelChar"/>
      </w:rPr>
      <w:instrText xml:space="preserve"> NUMPAGES   \* MERGEFORMAT </w:instrText>
    </w:r>
    <w:r w:rsidRPr="00C22390">
      <w:rPr>
        <w:rStyle w:val="footerfieldlabelChar"/>
      </w:rPr>
      <w:fldChar w:fldCharType="separate"/>
    </w:r>
    <w:r w:rsidR="00CD6A16">
      <w:rPr>
        <w:rStyle w:val="footerfieldlabelChar"/>
        <w:noProof/>
      </w:rPr>
      <w:t>2</w:t>
    </w:r>
    <w:r w:rsidRPr="00C22390">
      <w:rPr>
        <w:rStyle w:val="footerfieldlabelChar"/>
      </w:rPr>
      <w:fldChar w:fldCharType="end"/>
    </w:r>
  </w:p>
  <w:p w14:paraId="3B536551" w14:textId="53B9E991" w:rsidR="00EB3FB2" w:rsidRPr="00C22390" w:rsidRDefault="00EB3FB2" w:rsidP="00EB3FB2">
    <w:pPr>
      <w:pStyle w:val="footertext"/>
      <w:jc w:val="right"/>
    </w:pPr>
    <w:r w:rsidRPr="00C22390">
      <w:rPr>
        <w:rStyle w:val="footerfieldlabelChar"/>
        <w:rFonts w:ascii="Calibri" w:hAnsi="Calibri"/>
      </w:rPr>
      <w:t>Date</w:t>
    </w:r>
    <w:r>
      <w:t xml:space="preserve">: </w:t>
    </w:r>
    <w:r w:rsidR="00A22520">
      <w:t>Febr</w:t>
    </w:r>
    <w:r w:rsidR="003755DA">
      <w:t>uary 2019</w:t>
    </w:r>
    <w:r w:rsidRPr="00C22390">
      <w:t xml:space="preserve">  </w:t>
    </w:r>
    <w:r w:rsidRPr="00C22390">
      <w:rPr>
        <w:rStyle w:val="footerfieldlabelChar"/>
        <w:rFonts w:ascii="Calibri" w:hAnsi="Calibri"/>
      </w:rPr>
      <w:t>Version</w:t>
    </w:r>
    <w:r>
      <w:t xml:space="preserve">: </w:t>
    </w:r>
    <w:r w:rsidR="00AE35C2">
      <w:t>1.</w:t>
    </w:r>
    <w:r w:rsidR="004B187A">
      <w:t>1</w:t>
    </w:r>
    <w:r w:rsidR="00AE35C2">
      <w:t xml:space="preserve"> </w:t>
    </w:r>
    <w:r w:rsidRPr="00C22390">
      <w:t xml:space="preserve"> </w:t>
    </w:r>
    <w:r w:rsidRPr="00C22390">
      <w:rPr>
        <w:rStyle w:val="footerfieldlabelChar"/>
        <w:rFonts w:ascii="Calibri" w:hAnsi="Calibri"/>
      </w:rPr>
      <w:t>Authorised by</w:t>
    </w:r>
    <w:r w:rsidRPr="00C22390">
      <w:t xml:space="preserve">: </w:t>
    </w:r>
    <w:r w:rsidR="004B187A">
      <w:t>Director</w:t>
    </w:r>
    <w:r>
      <w:t xml:space="preserve">, Health &amp; Safety  </w:t>
    </w:r>
    <w:r w:rsidRPr="00C22390">
      <w:rPr>
        <w:rStyle w:val="footerfieldlabelChar"/>
        <w:rFonts w:ascii="Calibri" w:hAnsi="Calibri"/>
      </w:rPr>
      <w:t>Next Review</w:t>
    </w:r>
    <w:r>
      <w:t xml:space="preserve">: </w:t>
    </w:r>
    <w:r w:rsidR="003755DA">
      <w:t>February 2024</w:t>
    </w:r>
  </w:p>
  <w:p w14:paraId="3B536552" w14:textId="77777777" w:rsidR="00EB3FB2" w:rsidRDefault="00EB3FB2" w:rsidP="00EB3FB2">
    <w:pPr>
      <w:pStyle w:val="footertext"/>
      <w:jc w:val="right"/>
    </w:pPr>
    <w:r w:rsidRPr="00C22390">
      <w:t>© The University of Melbourne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95B5" w14:textId="77777777" w:rsidR="00032960" w:rsidRDefault="00032960" w:rsidP="00EB3FB2">
      <w:pPr>
        <w:spacing w:after="0" w:line="240" w:lineRule="auto"/>
      </w:pPr>
      <w:r>
        <w:separator/>
      </w:r>
    </w:p>
  </w:footnote>
  <w:footnote w:type="continuationSeparator" w:id="0">
    <w:p w14:paraId="40FD7795" w14:textId="77777777" w:rsidR="00032960" w:rsidRDefault="00032960" w:rsidP="00EB3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1097"/>
    <w:multiLevelType w:val="multilevel"/>
    <w:tmpl w:val="6FD84588"/>
    <w:lvl w:ilvl="0">
      <w:start w:val="1"/>
      <w:numFmt w:val="decimal"/>
      <w:pStyle w:val="Heading1"/>
      <w:lvlText w:val="%1"/>
      <w:lvlJc w:val="left"/>
      <w:pPr>
        <w:ind w:left="2232" w:hanging="432"/>
      </w:pPr>
      <w:rPr>
        <w:color w:val="094183"/>
      </w:rPr>
    </w:lvl>
    <w:lvl w:ilvl="1">
      <w:start w:val="1"/>
      <w:numFmt w:val="decimal"/>
      <w:pStyle w:val="Heading2"/>
      <w:lvlText w:val="%1.%2"/>
      <w:lvlJc w:val="left"/>
      <w:pPr>
        <w:ind w:left="2376" w:hanging="576"/>
      </w:pPr>
      <w:rPr>
        <w:color w:val="094183"/>
      </w:rPr>
    </w:lvl>
    <w:lvl w:ilvl="2">
      <w:start w:val="1"/>
      <w:numFmt w:val="decimal"/>
      <w:pStyle w:val="Heading3"/>
      <w:lvlText w:val="%1.%2.%3"/>
      <w:lvlJc w:val="left"/>
      <w:pPr>
        <w:ind w:left="1713" w:hanging="720"/>
      </w:pPr>
    </w:lvl>
    <w:lvl w:ilvl="3">
      <w:start w:val="1"/>
      <w:numFmt w:val="decimal"/>
      <w:pStyle w:val="Heading4"/>
      <w:lvlText w:val="%1.%2.%3.%4"/>
      <w:lvlJc w:val="left"/>
      <w:pPr>
        <w:ind w:left="2664" w:hanging="864"/>
      </w:pPr>
      <w:rPr>
        <w:i w:val="0"/>
        <w:color w:val="094183"/>
      </w:rPr>
    </w:lvl>
    <w:lvl w:ilvl="4">
      <w:start w:val="1"/>
      <w:numFmt w:val="decimal"/>
      <w:pStyle w:val="Heading5"/>
      <w:lvlText w:val="%1.%2.%3.%4.%5"/>
      <w:lvlJc w:val="left"/>
      <w:pPr>
        <w:ind w:left="2808" w:hanging="1008"/>
      </w:pPr>
    </w:lvl>
    <w:lvl w:ilvl="5">
      <w:start w:val="1"/>
      <w:numFmt w:val="decimal"/>
      <w:pStyle w:val="Heading6"/>
      <w:lvlText w:val="%1.%2.%3.%4.%5.%6"/>
      <w:lvlJc w:val="left"/>
      <w:pPr>
        <w:ind w:left="2952" w:hanging="1152"/>
      </w:pPr>
    </w:lvl>
    <w:lvl w:ilvl="6">
      <w:start w:val="1"/>
      <w:numFmt w:val="decimal"/>
      <w:pStyle w:val="Heading7"/>
      <w:lvlText w:val="%1.%2.%3.%4.%5.%6.%7"/>
      <w:lvlJc w:val="left"/>
      <w:pPr>
        <w:ind w:left="309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384" w:hanging="1584"/>
      </w:pPr>
    </w:lvl>
  </w:abstractNum>
  <w:abstractNum w:abstractNumId="1" w15:restartNumberingAfterBreak="0">
    <w:nsid w:val="24F57188"/>
    <w:multiLevelType w:val="hybridMultilevel"/>
    <w:tmpl w:val="6DACF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037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A5527C"/>
    <w:multiLevelType w:val="hybridMultilevel"/>
    <w:tmpl w:val="493E1E70"/>
    <w:lvl w:ilvl="0" w:tplc="FDA8D59E">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0450988">
    <w:abstractNumId w:val="0"/>
  </w:num>
  <w:num w:numId="2" w16cid:durableId="644747976">
    <w:abstractNumId w:val="2"/>
  </w:num>
  <w:num w:numId="3" w16cid:durableId="1344241638">
    <w:abstractNumId w:val="3"/>
  </w:num>
  <w:num w:numId="4" w16cid:durableId="1513178267">
    <w:abstractNumId w:val="0"/>
  </w:num>
  <w:num w:numId="5" w16cid:durableId="1688943438">
    <w:abstractNumId w:val="0"/>
  </w:num>
  <w:num w:numId="6" w16cid:durableId="1144734136">
    <w:abstractNumId w:val="0"/>
  </w:num>
  <w:num w:numId="7" w16cid:durableId="150760973">
    <w:abstractNumId w:val="0"/>
  </w:num>
  <w:num w:numId="8" w16cid:durableId="1312951986">
    <w:abstractNumId w:val="0"/>
  </w:num>
  <w:num w:numId="9" w16cid:durableId="490633469">
    <w:abstractNumId w:val="0"/>
  </w:num>
  <w:num w:numId="10" w16cid:durableId="1482965303">
    <w:abstractNumId w:val="1"/>
  </w:num>
  <w:num w:numId="11" w16cid:durableId="1008798042">
    <w:abstractNumId w:val="0"/>
  </w:num>
  <w:num w:numId="12" w16cid:durableId="235556631">
    <w:abstractNumId w:val="0"/>
  </w:num>
  <w:num w:numId="13" w16cid:durableId="843934896">
    <w:abstractNumId w:val="0"/>
  </w:num>
  <w:num w:numId="14" w16cid:durableId="1439985243">
    <w:abstractNumId w:val="0"/>
  </w:num>
  <w:num w:numId="15" w16cid:durableId="1248153886">
    <w:abstractNumId w:val="0"/>
  </w:num>
  <w:num w:numId="16" w16cid:durableId="1877546736">
    <w:abstractNumId w:val="0"/>
  </w:num>
  <w:num w:numId="17" w16cid:durableId="797340754">
    <w:abstractNumId w:val="0"/>
  </w:num>
  <w:num w:numId="18" w16cid:durableId="2008509227">
    <w:abstractNumId w:val="0"/>
  </w:num>
  <w:num w:numId="19" w16cid:durableId="507255885">
    <w:abstractNumId w:val="0"/>
  </w:num>
  <w:num w:numId="20" w16cid:durableId="931622666">
    <w:abstractNumId w:val="0"/>
  </w:num>
  <w:num w:numId="21" w16cid:durableId="1917978525">
    <w:abstractNumId w:val="0"/>
  </w:num>
  <w:num w:numId="22" w16cid:durableId="969936263">
    <w:abstractNumId w:val="0"/>
  </w:num>
  <w:num w:numId="23" w16cid:durableId="1241057439">
    <w:abstractNumId w:val="0"/>
  </w:num>
  <w:num w:numId="24" w16cid:durableId="1707948350">
    <w:abstractNumId w:val="0"/>
  </w:num>
  <w:num w:numId="25" w16cid:durableId="134350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99"/>
    <w:rsid w:val="00023E14"/>
    <w:rsid w:val="00026D63"/>
    <w:rsid w:val="00032960"/>
    <w:rsid w:val="000373FF"/>
    <w:rsid w:val="00092504"/>
    <w:rsid w:val="000F7D04"/>
    <w:rsid w:val="001053A8"/>
    <w:rsid w:val="00136BE4"/>
    <w:rsid w:val="001A1561"/>
    <w:rsid w:val="001A469B"/>
    <w:rsid w:val="00215714"/>
    <w:rsid w:val="00243CEA"/>
    <w:rsid w:val="002444A5"/>
    <w:rsid w:val="002533FF"/>
    <w:rsid w:val="00253CC0"/>
    <w:rsid w:val="002C01DF"/>
    <w:rsid w:val="002C0D9A"/>
    <w:rsid w:val="00305603"/>
    <w:rsid w:val="00331125"/>
    <w:rsid w:val="003755DA"/>
    <w:rsid w:val="003774A4"/>
    <w:rsid w:val="00380123"/>
    <w:rsid w:val="003B1144"/>
    <w:rsid w:val="003C7559"/>
    <w:rsid w:val="003D0FA3"/>
    <w:rsid w:val="004019AA"/>
    <w:rsid w:val="0046563C"/>
    <w:rsid w:val="004A2873"/>
    <w:rsid w:val="004A3608"/>
    <w:rsid w:val="004B187A"/>
    <w:rsid w:val="004C036B"/>
    <w:rsid w:val="00532CCE"/>
    <w:rsid w:val="00566F01"/>
    <w:rsid w:val="005854C2"/>
    <w:rsid w:val="00592F80"/>
    <w:rsid w:val="005C661A"/>
    <w:rsid w:val="0062538C"/>
    <w:rsid w:val="006373F6"/>
    <w:rsid w:val="006602A2"/>
    <w:rsid w:val="006A2807"/>
    <w:rsid w:val="006C38DB"/>
    <w:rsid w:val="006D6B26"/>
    <w:rsid w:val="006E1AF5"/>
    <w:rsid w:val="006F27C0"/>
    <w:rsid w:val="00724C62"/>
    <w:rsid w:val="0075367E"/>
    <w:rsid w:val="0075457D"/>
    <w:rsid w:val="00760AF5"/>
    <w:rsid w:val="007731DD"/>
    <w:rsid w:val="00791EA1"/>
    <w:rsid w:val="007A0796"/>
    <w:rsid w:val="007B4238"/>
    <w:rsid w:val="007C7CC8"/>
    <w:rsid w:val="007F1636"/>
    <w:rsid w:val="007F4DD0"/>
    <w:rsid w:val="00812F40"/>
    <w:rsid w:val="00826AD1"/>
    <w:rsid w:val="0083423F"/>
    <w:rsid w:val="00860A65"/>
    <w:rsid w:val="00891CF4"/>
    <w:rsid w:val="008B1F6D"/>
    <w:rsid w:val="008B6D0B"/>
    <w:rsid w:val="00972410"/>
    <w:rsid w:val="009876B1"/>
    <w:rsid w:val="00A22520"/>
    <w:rsid w:val="00A3476D"/>
    <w:rsid w:val="00A562EB"/>
    <w:rsid w:val="00A736A9"/>
    <w:rsid w:val="00AE35C2"/>
    <w:rsid w:val="00B068F2"/>
    <w:rsid w:val="00B17EBA"/>
    <w:rsid w:val="00B520A6"/>
    <w:rsid w:val="00B86A3A"/>
    <w:rsid w:val="00B8710D"/>
    <w:rsid w:val="00BA48B4"/>
    <w:rsid w:val="00BC6841"/>
    <w:rsid w:val="00BF7CAD"/>
    <w:rsid w:val="00C376E5"/>
    <w:rsid w:val="00C619E5"/>
    <w:rsid w:val="00C645F5"/>
    <w:rsid w:val="00C7072D"/>
    <w:rsid w:val="00C84A6E"/>
    <w:rsid w:val="00C91486"/>
    <w:rsid w:val="00CA6327"/>
    <w:rsid w:val="00CD6A16"/>
    <w:rsid w:val="00CE0B78"/>
    <w:rsid w:val="00CE1DD2"/>
    <w:rsid w:val="00CE6B79"/>
    <w:rsid w:val="00D33299"/>
    <w:rsid w:val="00D36AB1"/>
    <w:rsid w:val="00D44B94"/>
    <w:rsid w:val="00D72436"/>
    <w:rsid w:val="00D73EB2"/>
    <w:rsid w:val="00D867E4"/>
    <w:rsid w:val="00DB5DAB"/>
    <w:rsid w:val="00DD7CAC"/>
    <w:rsid w:val="00E1529A"/>
    <w:rsid w:val="00E26FC5"/>
    <w:rsid w:val="00E9068A"/>
    <w:rsid w:val="00EB3FB2"/>
    <w:rsid w:val="00EC3A96"/>
    <w:rsid w:val="00EE3EAB"/>
    <w:rsid w:val="00EE7E58"/>
    <w:rsid w:val="00EF49AE"/>
    <w:rsid w:val="00F0694C"/>
    <w:rsid w:val="00F06A8B"/>
    <w:rsid w:val="00F42728"/>
    <w:rsid w:val="00F63851"/>
    <w:rsid w:val="00F90059"/>
    <w:rsid w:val="00FA6567"/>
    <w:rsid w:val="00FB093C"/>
    <w:rsid w:val="00FD7D1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364E4"/>
  <w15:chartTrackingRefBased/>
  <w15:docId w15:val="{89B6D001-E6EA-4477-A8D4-099BA266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38C"/>
    <w:pPr>
      <w:spacing w:after="170" w:line="288" w:lineRule="auto"/>
    </w:pPr>
  </w:style>
  <w:style w:type="paragraph" w:styleId="Heading1">
    <w:name w:val="heading 1"/>
    <w:basedOn w:val="Normal"/>
    <w:next w:val="Normal"/>
    <w:link w:val="Heading1Char"/>
    <w:uiPriority w:val="9"/>
    <w:qFormat/>
    <w:rsid w:val="00760AF5"/>
    <w:pPr>
      <w:keepNext/>
      <w:keepLines/>
      <w:numPr>
        <w:numId w:val="1"/>
      </w:numPr>
      <w:pBdr>
        <w:bottom w:val="single" w:sz="4" w:space="1" w:color="094183"/>
      </w:pBdr>
      <w:tabs>
        <w:tab w:val="left" w:pos="900"/>
      </w:tabs>
      <w:spacing w:before="170" w:after="240"/>
      <w:outlineLvl w:val="0"/>
    </w:pPr>
    <w:rPr>
      <w:rFonts w:ascii="Calibri" w:eastAsiaTheme="majorEastAsia" w:hAnsi="Calibri" w:cstheme="majorBidi"/>
      <w:b/>
      <w:caps/>
      <w:color w:val="094183"/>
      <w:sz w:val="36"/>
      <w:szCs w:val="32"/>
    </w:rPr>
  </w:style>
  <w:style w:type="paragraph" w:styleId="Heading2">
    <w:name w:val="heading 2"/>
    <w:basedOn w:val="Normal"/>
    <w:next w:val="Normal"/>
    <w:link w:val="Heading2Char"/>
    <w:uiPriority w:val="9"/>
    <w:unhideWhenUsed/>
    <w:qFormat/>
    <w:rsid w:val="00760AF5"/>
    <w:pPr>
      <w:keepNext/>
      <w:keepLines/>
      <w:numPr>
        <w:ilvl w:val="1"/>
        <w:numId w:val="1"/>
      </w:numPr>
      <w:tabs>
        <w:tab w:val="left" w:pos="900"/>
      </w:tabs>
      <w:spacing w:before="113" w:after="0"/>
      <w:outlineLvl w:val="1"/>
    </w:pPr>
    <w:rPr>
      <w:rFonts w:ascii="Calibri" w:eastAsiaTheme="majorEastAsia" w:hAnsi="Calibri" w:cstheme="majorBidi"/>
      <w:b/>
      <w:color w:val="094183"/>
      <w:sz w:val="30"/>
      <w:szCs w:val="26"/>
    </w:rPr>
  </w:style>
  <w:style w:type="paragraph" w:styleId="Heading3">
    <w:name w:val="heading 3"/>
    <w:basedOn w:val="Normal"/>
    <w:next w:val="Normal"/>
    <w:link w:val="Heading3Char"/>
    <w:uiPriority w:val="9"/>
    <w:unhideWhenUsed/>
    <w:qFormat/>
    <w:rsid w:val="00B86A3A"/>
    <w:pPr>
      <w:keepNext/>
      <w:keepLines/>
      <w:numPr>
        <w:ilvl w:val="2"/>
        <w:numId w:val="1"/>
      </w:numPr>
      <w:tabs>
        <w:tab w:val="left" w:pos="900"/>
      </w:tabs>
      <w:outlineLvl w:val="2"/>
    </w:pPr>
    <w:rPr>
      <w:rFonts w:ascii="Calibri" w:eastAsiaTheme="majorEastAsia" w:hAnsi="Calibri" w:cstheme="majorBidi"/>
      <w:b/>
      <w:color w:val="094183"/>
      <w:sz w:val="26"/>
      <w:szCs w:val="24"/>
    </w:rPr>
  </w:style>
  <w:style w:type="paragraph" w:styleId="Heading4">
    <w:name w:val="heading 4"/>
    <w:basedOn w:val="Normal"/>
    <w:next w:val="Normal"/>
    <w:link w:val="Heading4Char"/>
    <w:uiPriority w:val="9"/>
    <w:unhideWhenUsed/>
    <w:qFormat/>
    <w:rsid w:val="00B86A3A"/>
    <w:pPr>
      <w:keepNext/>
      <w:keepLines/>
      <w:numPr>
        <w:ilvl w:val="3"/>
        <w:numId w:val="1"/>
      </w:numPr>
      <w:tabs>
        <w:tab w:val="left" w:pos="900"/>
      </w:tabs>
      <w:outlineLvl w:val="3"/>
    </w:pPr>
    <w:rPr>
      <w:rFonts w:ascii="Calibri" w:eastAsiaTheme="majorEastAsia" w:hAnsi="Calibri" w:cstheme="majorBidi"/>
      <w:b/>
      <w:iCs/>
      <w:color w:val="094183"/>
    </w:rPr>
  </w:style>
  <w:style w:type="paragraph" w:styleId="Heading5">
    <w:name w:val="heading 5"/>
    <w:basedOn w:val="Normal"/>
    <w:next w:val="Normal"/>
    <w:link w:val="Heading5Char"/>
    <w:uiPriority w:val="9"/>
    <w:semiHidden/>
    <w:unhideWhenUsed/>
    <w:qFormat/>
    <w:rsid w:val="00FA656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A656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A656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A656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56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D33299"/>
    <w:pPr>
      <w:spacing w:after="0" w:line="240" w:lineRule="auto"/>
      <w:jc w:val="right"/>
    </w:pPr>
    <w:rPr>
      <w:caps/>
      <w:sz w:val="52"/>
    </w:rPr>
  </w:style>
  <w:style w:type="paragraph" w:customStyle="1" w:styleId="Style2">
    <w:name w:val="Style2"/>
    <w:basedOn w:val="Style1"/>
    <w:qFormat/>
    <w:rsid w:val="00D33299"/>
    <w:pPr>
      <w:ind w:right="199"/>
    </w:pPr>
    <w:rPr>
      <w:sz w:val="40"/>
    </w:rPr>
  </w:style>
  <w:style w:type="character" w:customStyle="1" w:styleId="Heading1Char">
    <w:name w:val="Heading 1 Char"/>
    <w:basedOn w:val="DefaultParagraphFont"/>
    <w:link w:val="Heading1"/>
    <w:uiPriority w:val="9"/>
    <w:rsid w:val="00760AF5"/>
    <w:rPr>
      <w:rFonts w:ascii="Calibri" w:eastAsiaTheme="majorEastAsia" w:hAnsi="Calibri" w:cstheme="majorBidi"/>
      <w:b/>
      <w:caps/>
      <w:color w:val="094183"/>
      <w:sz w:val="36"/>
      <w:szCs w:val="32"/>
    </w:rPr>
  </w:style>
  <w:style w:type="character" w:customStyle="1" w:styleId="Heading2Char">
    <w:name w:val="Heading 2 Char"/>
    <w:basedOn w:val="DefaultParagraphFont"/>
    <w:link w:val="Heading2"/>
    <w:uiPriority w:val="9"/>
    <w:rsid w:val="00760AF5"/>
    <w:rPr>
      <w:rFonts w:ascii="Calibri" w:eastAsiaTheme="majorEastAsia" w:hAnsi="Calibri" w:cstheme="majorBidi"/>
      <w:b/>
      <w:color w:val="094183"/>
      <w:sz w:val="30"/>
      <w:szCs w:val="26"/>
    </w:rPr>
  </w:style>
  <w:style w:type="character" w:customStyle="1" w:styleId="Heading3Char">
    <w:name w:val="Heading 3 Char"/>
    <w:basedOn w:val="DefaultParagraphFont"/>
    <w:link w:val="Heading3"/>
    <w:uiPriority w:val="9"/>
    <w:rsid w:val="00B86A3A"/>
    <w:rPr>
      <w:rFonts w:ascii="Calibri" w:eastAsiaTheme="majorEastAsia" w:hAnsi="Calibri" w:cstheme="majorBidi"/>
      <w:b/>
      <w:color w:val="094183"/>
      <w:sz w:val="26"/>
      <w:szCs w:val="24"/>
    </w:rPr>
  </w:style>
  <w:style w:type="character" w:customStyle="1" w:styleId="Heading4Char">
    <w:name w:val="Heading 4 Char"/>
    <w:basedOn w:val="DefaultParagraphFont"/>
    <w:link w:val="Heading4"/>
    <w:uiPriority w:val="9"/>
    <w:rsid w:val="00B86A3A"/>
    <w:rPr>
      <w:rFonts w:ascii="Calibri" w:eastAsiaTheme="majorEastAsia" w:hAnsi="Calibri" w:cstheme="majorBidi"/>
      <w:b/>
      <w:iCs/>
      <w:color w:val="094183"/>
    </w:rPr>
  </w:style>
  <w:style w:type="character" w:customStyle="1" w:styleId="Heading5Char">
    <w:name w:val="Heading 5 Char"/>
    <w:basedOn w:val="DefaultParagraphFont"/>
    <w:link w:val="Heading5"/>
    <w:uiPriority w:val="9"/>
    <w:semiHidden/>
    <w:rsid w:val="00FA656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A656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A656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A6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56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6602A2"/>
    <w:pPr>
      <w:ind w:left="720"/>
      <w:contextualSpacing/>
    </w:pPr>
  </w:style>
  <w:style w:type="paragraph" w:customStyle="1" w:styleId="Bullet">
    <w:name w:val="Bullet"/>
    <w:basedOn w:val="ListParagraph"/>
    <w:qFormat/>
    <w:rsid w:val="00BC6841"/>
    <w:pPr>
      <w:numPr>
        <w:numId w:val="3"/>
      </w:numPr>
      <w:tabs>
        <w:tab w:val="left" w:pos="540"/>
      </w:tabs>
      <w:ind w:left="539" w:hanging="539"/>
      <w:contextualSpacing w:val="0"/>
    </w:pPr>
  </w:style>
  <w:style w:type="paragraph" w:customStyle="1" w:styleId="Indentedtext">
    <w:name w:val="Indented text"/>
    <w:basedOn w:val="Normal"/>
    <w:qFormat/>
    <w:rsid w:val="00826AD1"/>
    <w:pPr>
      <w:ind w:left="540"/>
    </w:pPr>
  </w:style>
  <w:style w:type="paragraph" w:customStyle="1" w:styleId="Tableheadinglevel1">
    <w:name w:val="Table heading level 1"/>
    <w:basedOn w:val="Normal"/>
    <w:qFormat/>
    <w:rsid w:val="002C0D9A"/>
    <w:pPr>
      <w:spacing w:after="0"/>
      <w:jc w:val="center"/>
    </w:pPr>
    <w:rPr>
      <w:b/>
      <w:caps/>
      <w:sz w:val="18"/>
      <w:szCs w:val="18"/>
    </w:rPr>
  </w:style>
  <w:style w:type="paragraph" w:customStyle="1" w:styleId="Tableheadinglevel2">
    <w:name w:val="Table heading level 2"/>
    <w:basedOn w:val="Normal"/>
    <w:qFormat/>
    <w:rsid w:val="00826AD1"/>
    <w:pPr>
      <w:spacing w:after="0"/>
    </w:pPr>
    <w:rPr>
      <w:rFonts w:ascii="Calibri" w:hAnsi="Calibri"/>
      <w:b/>
    </w:rPr>
  </w:style>
  <w:style w:type="paragraph" w:customStyle="1" w:styleId="Tabletext">
    <w:name w:val="Table text"/>
    <w:basedOn w:val="Normal"/>
    <w:qFormat/>
    <w:rsid w:val="00BC6841"/>
    <w:pPr>
      <w:spacing w:after="0"/>
    </w:pPr>
    <w:rPr>
      <w:rFonts w:ascii="Calibri" w:hAnsi="Calibri"/>
      <w:sz w:val="18"/>
    </w:rPr>
  </w:style>
  <w:style w:type="character" w:styleId="Hyperlink">
    <w:name w:val="Hyperlink"/>
    <w:basedOn w:val="DefaultParagraphFont"/>
    <w:uiPriority w:val="99"/>
    <w:rsid w:val="00BC6841"/>
    <w:rPr>
      <w:color w:val="0000FF"/>
      <w:u w:val="single"/>
    </w:rPr>
  </w:style>
  <w:style w:type="paragraph" w:customStyle="1" w:styleId="metabox">
    <w:name w:val="meta box"/>
    <w:basedOn w:val="Normal"/>
    <w:rsid w:val="00BC6841"/>
    <w:pPr>
      <w:widowControl w:val="0"/>
      <w:autoSpaceDE w:val="0"/>
      <w:autoSpaceDN w:val="0"/>
      <w:adjustRightInd w:val="0"/>
      <w:spacing w:after="0"/>
      <w:ind w:left="340" w:right="340"/>
    </w:pPr>
    <w:rPr>
      <w:rFonts w:eastAsia="Times New Roman" w:cs="Times New Roman"/>
      <w:szCs w:val="20"/>
      <w:lang w:val="en-US"/>
    </w:rPr>
  </w:style>
  <w:style w:type="paragraph" w:customStyle="1" w:styleId="calloutheading">
    <w:name w:val="callout heading"/>
    <w:basedOn w:val="Normal"/>
    <w:rsid w:val="00EB3FB2"/>
    <w:pPr>
      <w:widowControl w:val="0"/>
      <w:autoSpaceDE w:val="0"/>
      <w:autoSpaceDN w:val="0"/>
      <w:adjustRightInd w:val="0"/>
      <w:spacing w:after="0"/>
    </w:pPr>
    <w:rPr>
      <w:rFonts w:eastAsia="Times New Roman" w:cs="Times New Roman"/>
      <w:b/>
      <w:caps/>
      <w:szCs w:val="20"/>
      <w:lang w:val="en-US"/>
    </w:rPr>
  </w:style>
  <w:style w:type="paragraph" w:styleId="Header">
    <w:name w:val="header"/>
    <w:basedOn w:val="Normal"/>
    <w:link w:val="HeaderChar"/>
    <w:uiPriority w:val="99"/>
    <w:unhideWhenUsed/>
    <w:rsid w:val="00EB3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B2"/>
  </w:style>
  <w:style w:type="paragraph" w:styleId="Footer">
    <w:name w:val="footer"/>
    <w:basedOn w:val="Normal"/>
    <w:link w:val="FooterChar"/>
    <w:uiPriority w:val="99"/>
    <w:unhideWhenUsed/>
    <w:rsid w:val="00EB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B2"/>
  </w:style>
  <w:style w:type="paragraph" w:customStyle="1" w:styleId="footertext">
    <w:name w:val="footer text"/>
    <w:basedOn w:val="Normal"/>
    <w:link w:val="footertextChar"/>
    <w:rsid w:val="00EB3FB2"/>
    <w:pPr>
      <w:widowControl w:val="0"/>
      <w:autoSpaceDE w:val="0"/>
      <w:autoSpaceDN w:val="0"/>
      <w:adjustRightInd w:val="0"/>
      <w:spacing w:after="0" w:line="240" w:lineRule="auto"/>
    </w:pPr>
    <w:rPr>
      <w:rFonts w:eastAsia="Times New Roman" w:cs="Times New Roman"/>
      <w:sz w:val="14"/>
      <w:szCs w:val="20"/>
      <w:lang w:val="en-US"/>
    </w:rPr>
  </w:style>
  <w:style w:type="character" w:customStyle="1" w:styleId="footertextChar">
    <w:name w:val="footer text Char"/>
    <w:basedOn w:val="DefaultParagraphFont"/>
    <w:link w:val="footertext"/>
    <w:rsid w:val="00EB3FB2"/>
    <w:rPr>
      <w:rFonts w:eastAsia="Times New Roman" w:cs="Times New Roman"/>
      <w:sz w:val="14"/>
      <w:szCs w:val="20"/>
      <w:lang w:val="en-US"/>
    </w:rPr>
  </w:style>
  <w:style w:type="paragraph" w:customStyle="1" w:styleId="footerdocheader">
    <w:name w:val="footer doc header"/>
    <w:basedOn w:val="footertext"/>
    <w:link w:val="footerdocheaderChar"/>
    <w:rsid w:val="00EB3FB2"/>
    <w:pPr>
      <w:tabs>
        <w:tab w:val="right" w:pos="11057"/>
      </w:tabs>
    </w:pPr>
    <w:rPr>
      <w:caps/>
    </w:rPr>
  </w:style>
  <w:style w:type="character" w:customStyle="1" w:styleId="footerdocheaderChar">
    <w:name w:val="footer doc header Char"/>
    <w:basedOn w:val="footertextChar"/>
    <w:link w:val="footerdocheader"/>
    <w:rsid w:val="00EB3FB2"/>
    <w:rPr>
      <w:rFonts w:eastAsia="Times New Roman" w:cs="Times New Roman"/>
      <w:caps/>
      <w:sz w:val="14"/>
      <w:szCs w:val="20"/>
      <w:lang w:val="en-US"/>
    </w:rPr>
  </w:style>
  <w:style w:type="paragraph" w:customStyle="1" w:styleId="footerfieldlabel">
    <w:name w:val="footer field label"/>
    <w:basedOn w:val="footertext"/>
    <w:link w:val="footerfieldlabelChar"/>
    <w:rsid w:val="00EB3FB2"/>
    <w:pPr>
      <w:tabs>
        <w:tab w:val="right" w:pos="11057"/>
      </w:tabs>
      <w:jc w:val="right"/>
    </w:pPr>
    <w:rPr>
      <w:b/>
    </w:rPr>
  </w:style>
  <w:style w:type="character" w:customStyle="1" w:styleId="footerfieldlabelChar">
    <w:name w:val="footer field label Char"/>
    <w:basedOn w:val="footertextChar"/>
    <w:link w:val="footerfieldlabel"/>
    <w:rsid w:val="00EB3FB2"/>
    <w:rPr>
      <w:rFonts w:eastAsia="Times New Roman" w:cs="Times New Roman"/>
      <w:b/>
      <w:sz w:val="14"/>
      <w:szCs w:val="20"/>
      <w:lang w:val="en-US"/>
    </w:rPr>
  </w:style>
  <w:style w:type="paragraph" w:customStyle="1" w:styleId="policyplain">
    <w:name w:val="policyplain"/>
    <w:basedOn w:val="Normal"/>
    <w:rsid w:val="00C91486"/>
    <w:pPr>
      <w:spacing w:before="100" w:beforeAutospacing="1" w:after="100" w:afterAutospacing="1" w:line="240" w:lineRule="auto"/>
      <w:ind w:right="238"/>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D6B26"/>
    <w:rPr>
      <w:color w:val="954F72" w:themeColor="followedHyperlink"/>
      <w:u w:val="single"/>
    </w:rPr>
  </w:style>
  <w:style w:type="character" w:styleId="UnresolvedMention">
    <w:name w:val="Unresolved Mention"/>
    <w:basedOn w:val="DefaultParagraphFont"/>
    <w:uiPriority w:val="99"/>
    <w:semiHidden/>
    <w:unhideWhenUsed/>
    <w:rsid w:val="003B1144"/>
    <w:rPr>
      <w:color w:val="605E5C"/>
      <w:shd w:val="clear" w:color="auto" w:fill="E1DFDD"/>
    </w:rPr>
  </w:style>
  <w:style w:type="paragraph" w:styleId="BalloonText">
    <w:name w:val="Balloon Text"/>
    <w:basedOn w:val="Normal"/>
    <w:link w:val="BalloonTextChar"/>
    <w:uiPriority w:val="99"/>
    <w:semiHidden/>
    <w:unhideWhenUsed/>
    <w:rsid w:val="00136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fety.unimelb.edu.au/people/community/local-contac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afety.unimelb.edu.au/__data/assets/word_doc/0012/4682892/Noise-hazard-identification-form.docx" TargetMode="External"/><Relationship Id="rId17" Type="http://schemas.openxmlformats.org/officeDocument/2006/relationships/hyperlink" Target="https://safety.unimelb.edu.au/__data/assets/word_doc/0005/4698680/health-and-safety-action-plan.docx" TargetMode="External"/><Relationship Id="rId2" Type="http://schemas.openxmlformats.org/officeDocument/2006/relationships/customXml" Target="../customXml/item2.xml"/><Relationship Id="rId16" Type="http://schemas.openxmlformats.org/officeDocument/2006/relationships/hyperlink" Target="https://safety.unimelb.edu.au/__data/assets/word_doc/0012/4682892/Noise-hazard-identification-form.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fety.unimelb.edu.au/people/community/local-contacts" TargetMode="External"/><Relationship Id="rId5" Type="http://schemas.openxmlformats.org/officeDocument/2006/relationships/settings" Target="settings.xml"/><Relationship Id="rId15" Type="http://schemas.openxmlformats.org/officeDocument/2006/relationships/hyperlink" Target="https://safety.unimelb.edu.au/__data/assets/word_doc/0005/4698680/health-and-safety-action-plan.docx" TargetMode="External"/><Relationship Id="rId10" Type="http://schemas.openxmlformats.org/officeDocument/2006/relationships/hyperlink" Target="https://safety.unimelb.edu.au/__data/assets/word_doc/0012/4682892/Noise-hazard-identification-form.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afety.unimelb.edu.au/people/community/local-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EDA4621-92B3-43F2-B72C-F3695DB7D5E9}">
  <ds:schemaRefs>
    <ds:schemaRef ds:uri="http://schemas.openxmlformats.org/officeDocument/2006/bibliography"/>
  </ds:schemaRefs>
</ds:datastoreItem>
</file>

<file path=customXml/itemProps2.xml><?xml version="1.0" encoding="utf-8"?>
<ds:datastoreItem xmlns:ds="http://schemas.openxmlformats.org/officeDocument/2006/customXml" ds:itemID="{B9B6A27B-A9BE-43E1-A724-12A1BD8A530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Butler</dc:creator>
  <cp:keywords/>
  <dc:description/>
  <cp:lastModifiedBy>Weini Lim</cp:lastModifiedBy>
  <cp:revision>5</cp:revision>
  <cp:lastPrinted>2019-02-04T22:13:00Z</cp:lastPrinted>
  <dcterms:created xsi:type="dcterms:W3CDTF">2023-08-18T02:09:00Z</dcterms:created>
  <dcterms:modified xsi:type="dcterms:W3CDTF">2023-08-18T02:15:00Z</dcterms:modified>
</cp:coreProperties>
</file>