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108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shd w:val="clear" w:color="auto" w:fill="094183"/>
        <w:tblLook w:val="04A0" w:firstRow="1" w:lastRow="0" w:firstColumn="1" w:lastColumn="0" w:noHBand="0" w:noVBand="1"/>
      </w:tblPr>
      <w:tblGrid>
        <w:gridCol w:w="1871"/>
        <w:gridCol w:w="9328"/>
      </w:tblGrid>
      <w:tr w:rsidR="00D33299" w14:paraId="087A5530" w14:textId="77777777" w:rsidTr="00305DFB">
        <w:trPr>
          <w:trHeight w:val="1587"/>
        </w:trPr>
        <w:tc>
          <w:tcPr>
            <w:tcW w:w="1871" w:type="dxa"/>
            <w:shd w:val="clear" w:color="auto" w:fill="094183"/>
            <w:vAlign w:val="center"/>
          </w:tcPr>
          <w:p w14:paraId="14DEB1FF" w14:textId="77777777" w:rsidR="00D33299" w:rsidRDefault="00946736" w:rsidP="0062538C">
            <w:r>
              <w:rPr>
                <w:noProof/>
                <w:lang w:eastAsia="en-AU"/>
              </w:rPr>
              <w:drawing>
                <wp:anchor distT="0" distB="0" distL="114300" distR="114300" simplePos="0" relativeHeight="251657728" behindDoc="0" locked="0" layoutInCell="1" allowOverlap="1" wp14:anchorId="622FEF9B" wp14:editId="6407F92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17780</wp:posOffset>
                  </wp:positionV>
                  <wp:extent cx="885825" cy="88582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28" w:type="dxa"/>
            <w:shd w:val="clear" w:color="auto" w:fill="094183"/>
            <w:vAlign w:val="center"/>
          </w:tcPr>
          <w:p w14:paraId="3E5F493F" w14:textId="77777777" w:rsidR="00305DFB" w:rsidRDefault="00D33299" w:rsidP="00305DFB">
            <w:pPr>
              <w:pStyle w:val="Style1"/>
            </w:pPr>
            <w:r>
              <w:t>health &amp; safety</w:t>
            </w:r>
          </w:p>
          <w:p w14:paraId="6889C5E8" w14:textId="77777777" w:rsidR="00D33299" w:rsidRDefault="004C3170" w:rsidP="00305DFB">
            <w:pPr>
              <w:pStyle w:val="Style1"/>
            </w:pPr>
            <w:r w:rsidRPr="00305DFB">
              <w:rPr>
                <w:sz w:val="40"/>
                <w:szCs w:val="40"/>
              </w:rPr>
              <w:t xml:space="preserve">Travel and </w:t>
            </w:r>
            <w:r w:rsidR="00A67070" w:rsidRPr="00305DFB">
              <w:rPr>
                <w:sz w:val="40"/>
                <w:szCs w:val="40"/>
              </w:rPr>
              <w:t>off campus requirements</w:t>
            </w:r>
          </w:p>
        </w:tc>
      </w:tr>
    </w:tbl>
    <w:p w14:paraId="5822C83C" w14:textId="77777777" w:rsidR="0083423F" w:rsidRPr="00946736" w:rsidRDefault="00A67070" w:rsidP="006D3482">
      <w:pPr>
        <w:pStyle w:val="Heading1"/>
      </w:pPr>
      <w:r w:rsidRPr="006D3482">
        <w:t>purpose</w:t>
      </w:r>
    </w:p>
    <w:p w14:paraId="49688FAC" w14:textId="77777777" w:rsidR="00A67070" w:rsidRDefault="00A67070" w:rsidP="00A67070">
      <w:r>
        <w:t>This requirement describes the identification and management of health and safety risks associated with work related travel and off campus work/activities.</w:t>
      </w:r>
    </w:p>
    <w:p w14:paraId="4B5C8636" w14:textId="77777777" w:rsidR="00A67070" w:rsidRDefault="00CF7A75" w:rsidP="006D3482">
      <w:pPr>
        <w:pStyle w:val="Heading1"/>
      </w:pPr>
      <w:r>
        <w:t>scope</w:t>
      </w:r>
    </w:p>
    <w:p w14:paraId="37959F75" w14:textId="77777777" w:rsidR="00CF7A75" w:rsidRPr="005A5349" w:rsidRDefault="00CF7A75" w:rsidP="00CF7A75">
      <w:r w:rsidRPr="005A5349">
        <w:t xml:space="preserve">This </w:t>
      </w:r>
      <w:r>
        <w:t>requirement</w:t>
      </w:r>
      <w:r w:rsidRPr="005A5349">
        <w:t xml:space="preserve"> applies to all staff and students undertaking travel and/or off campus work</w:t>
      </w:r>
      <w:r>
        <w:t>/activities</w:t>
      </w:r>
      <w:r w:rsidRPr="005A5349">
        <w:t xml:space="preserve"> under the management or control of the University of Melbourne.</w:t>
      </w:r>
    </w:p>
    <w:p w14:paraId="02131D2E" w14:textId="77777777" w:rsidR="00A67070" w:rsidRDefault="00CF7A75" w:rsidP="006D3482">
      <w:pPr>
        <w:pStyle w:val="Heading1"/>
      </w:pPr>
      <w:r>
        <w:t>DEFINITIONS</w:t>
      </w:r>
    </w:p>
    <w:p w14:paraId="325320BD" w14:textId="77777777" w:rsidR="00BD6795" w:rsidRDefault="00BD6795" w:rsidP="00CF7A75">
      <w:pPr>
        <w:rPr>
          <w:b/>
        </w:rPr>
      </w:pPr>
      <w:r>
        <w:rPr>
          <w:b/>
        </w:rPr>
        <w:t>Advice level</w:t>
      </w:r>
      <w:r w:rsidR="002F4848">
        <w:rPr>
          <w:b/>
        </w:rPr>
        <w:t xml:space="preserve"> (advisories)</w:t>
      </w:r>
    </w:p>
    <w:p w14:paraId="3A1BC0E3" w14:textId="77777777" w:rsidR="00BD6795" w:rsidRDefault="00120C4A" w:rsidP="00CF7A75">
      <w:r w:rsidRPr="00120C4A">
        <w:t>A Department of Foreign Affairs and Trade</w:t>
      </w:r>
      <w:r w:rsidRPr="00120C4A">
        <w:rPr>
          <w:rStyle w:val="Hyperlink"/>
          <w:u w:val="none"/>
        </w:rPr>
        <w:t xml:space="preserve"> </w:t>
      </w:r>
      <w:r w:rsidRPr="00120C4A">
        <w:rPr>
          <w:rStyle w:val="Hyperlink"/>
          <w:color w:val="auto"/>
          <w:u w:val="none"/>
        </w:rPr>
        <w:t>(</w:t>
      </w:r>
      <w:hyperlink r:id="rId9" w:history="1">
        <w:r w:rsidRPr="00120C4A">
          <w:rPr>
            <w:rStyle w:val="Hyperlink"/>
          </w:rPr>
          <w:t>Travel advice expl</w:t>
        </w:r>
        <w:r w:rsidRPr="00120C4A">
          <w:rPr>
            <w:rStyle w:val="Hyperlink"/>
          </w:rPr>
          <w:t>a</w:t>
        </w:r>
        <w:r w:rsidRPr="00120C4A">
          <w:rPr>
            <w:rStyle w:val="Hyperlink"/>
          </w:rPr>
          <w:t>ined</w:t>
        </w:r>
      </w:hyperlink>
      <w:r w:rsidRPr="00120C4A">
        <w:rPr>
          <w:rStyle w:val="Hyperlink"/>
          <w:color w:val="auto"/>
          <w:u w:val="none"/>
        </w:rPr>
        <w:t>)</w:t>
      </w:r>
      <w:r>
        <w:t xml:space="preserve"> </w:t>
      </w:r>
      <w:r w:rsidRPr="00120C4A">
        <w:t xml:space="preserve">assessment of the threats that a traveller will confront at </w:t>
      </w:r>
      <w:r>
        <w:t>an overseas location.  There are four levels including:</w:t>
      </w:r>
    </w:p>
    <w:p w14:paraId="5373AF78" w14:textId="77777777" w:rsidR="00896ADB" w:rsidRDefault="00120C4A" w:rsidP="00896ADB">
      <w:pPr>
        <w:pStyle w:val="Bullet"/>
        <w:ind w:left="539" w:hanging="539"/>
      </w:pPr>
      <w:r w:rsidRPr="00120C4A">
        <w:t>Level 1 - Exercise normal safety precautions</w:t>
      </w:r>
    </w:p>
    <w:p w14:paraId="4DF2F89E" w14:textId="2273E70D" w:rsidR="00120C4A" w:rsidRPr="00120C4A" w:rsidRDefault="00120C4A" w:rsidP="00896ADB">
      <w:pPr>
        <w:pStyle w:val="Bullet"/>
        <w:ind w:left="539" w:hanging="539"/>
      </w:pPr>
      <w:r w:rsidRPr="00120C4A">
        <w:t xml:space="preserve">Level 2 - Exercise a high degree of </w:t>
      </w:r>
      <w:r w:rsidR="00C63AD0" w:rsidRPr="00120C4A">
        <w:t>caution.</w:t>
      </w:r>
    </w:p>
    <w:p w14:paraId="7D38A71A" w14:textId="472F301B" w:rsidR="00120C4A" w:rsidRPr="00120C4A" w:rsidRDefault="00120C4A" w:rsidP="00120C4A">
      <w:pPr>
        <w:pStyle w:val="Bullet"/>
        <w:ind w:left="539" w:hanging="539"/>
      </w:pPr>
      <w:r w:rsidRPr="00120C4A">
        <w:t xml:space="preserve">Level 3 - Reconsider your need to </w:t>
      </w:r>
      <w:r w:rsidR="00C63AD0" w:rsidRPr="00120C4A">
        <w:t>travel.</w:t>
      </w:r>
    </w:p>
    <w:p w14:paraId="016F8B42" w14:textId="6C0A8EA4" w:rsidR="00120C4A" w:rsidRPr="00120C4A" w:rsidRDefault="00120C4A" w:rsidP="00700B94">
      <w:pPr>
        <w:pStyle w:val="Bullet"/>
        <w:ind w:left="539" w:hanging="539"/>
      </w:pPr>
      <w:r w:rsidRPr="00120C4A">
        <w:t xml:space="preserve">Level 4 - Do not </w:t>
      </w:r>
      <w:r w:rsidR="00C63AD0" w:rsidRPr="00120C4A">
        <w:t>travel.</w:t>
      </w:r>
    </w:p>
    <w:p w14:paraId="2F3E0B5D" w14:textId="77777777" w:rsidR="00CF7A75" w:rsidRPr="00CF7A75" w:rsidRDefault="007E5991" w:rsidP="00CF7A75">
      <w:pPr>
        <w:rPr>
          <w:b/>
        </w:rPr>
      </w:pPr>
      <w:r>
        <w:rPr>
          <w:b/>
        </w:rPr>
        <w:t>Field w</w:t>
      </w:r>
      <w:r w:rsidR="00CF7A75" w:rsidRPr="00CF7A75">
        <w:rPr>
          <w:b/>
        </w:rPr>
        <w:t>ork (metropolitan)</w:t>
      </w:r>
    </w:p>
    <w:p w14:paraId="7A46C4F3" w14:textId="43D4FDD5" w:rsidR="00CF7A75" w:rsidRPr="005A5349" w:rsidRDefault="00CF7A75" w:rsidP="00CF7A75">
      <w:r w:rsidRPr="005A5349">
        <w:t xml:space="preserve">Work, </w:t>
      </w:r>
      <w:r w:rsidR="00314D99" w:rsidRPr="005A5349">
        <w:t>study,</w:t>
      </w:r>
      <w:r w:rsidRPr="005A5349">
        <w:t xml:space="preserve"> or research authorised by the University and conducted</w:t>
      </w:r>
      <w:r>
        <w:t xml:space="preserve"> by staff or students at an </w:t>
      </w:r>
      <w:r w:rsidR="00314D99">
        <w:t>off-campus</w:t>
      </w:r>
      <w:r w:rsidRPr="005A5349">
        <w:t xml:space="preserve"> site which is in a metropolitan or suburban location external to a building or structure, such as parks, </w:t>
      </w:r>
      <w:r w:rsidR="00314D99" w:rsidRPr="005A5349">
        <w:t>gardens,</w:t>
      </w:r>
      <w:r w:rsidRPr="005A5349">
        <w:t xml:space="preserve"> or roads.</w:t>
      </w:r>
    </w:p>
    <w:p w14:paraId="07FEA5A4" w14:textId="77777777" w:rsidR="00946736" w:rsidRDefault="00946736" w:rsidP="00CF7A75">
      <w:pPr>
        <w:rPr>
          <w:b/>
        </w:rPr>
      </w:pPr>
      <w:r>
        <w:rPr>
          <w:b/>
        </w:rPr>
        <w:t>High risk destination</w:t>
      </w:r>
    </w:p>
    <w:p w14:paraId="4F252A1E" w14:textId="77777777" w:rsidR="00946736" w:rsidRPr="006D3482" w:rsidRDefault="002F4848" w:rsidP="006D3482">
      <w:pPr>
        <w:pStyle w:val="EndnoteText"/>
        <w:spacing w:after="170" w:line="288" w:lineRule="auto"/>
        <w:rPr>
          <w:rFonts w:asciiTheme="minorHAnsi" w:hAnsiTheme="minorHAnsi"/>
          <w:sz w:val="22"/>
          <w:szCs w:val="22"/>
        </w:rPr>
      </w:pPr>
      <w:bookmarkStart w:id="0" w:name="_Hlk530640652"/>
      <w:r>
        <w:rPr>
          <w:rFonts w:asciiTheme="minorHAnsi" w:hAnsiTheme="minorHAnsi"/>
          <w:sz w:val="22"/>
          <w:szCs w:val="22"/>
        </w:rPr>
        <w:t xml:space="preserve">The University </w:t>
      </w:r>
      <w:r w:rsidR="004C3170">
        <w:rPr>
          <w:rFonts w:asciiTheme="minorHAnsi" w:hAnsiTheme="minorHAnsi"/>
          <w:sz w:val="22"/>
          <w:szCs w:val="22"/>
        </w:rPr>
        <w:t>defines</w:t>
      </w:r>
      <w:r>
        <w:rPr>
          <w:rFonts w:asciiTheme="minorHAnsi" w:hAnsiTheme="minorHAnsi"/>
          <w:sz w:val="22"/>
          <w:szCs w:val="22"/>
        </w:rPr>
        <w:t xml:space="preserve"> a</w:t>
      </w:r>
      <w:r w:rsidR="00946736" w:rsidRPr="006D348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46736" w:rsidRPr="006D3482">
        <w:rPr>
          <w:rFonts w:asciiTheme="minorHAnsi" w:hAnsiTheme="minorHAnsi"/>
          <w:i/>
          <w:sz w:val="22"/>
          <w:szCs w:val="22"/>
        </w:rPr>
        <w:t>high risk</w:t>
      </w:r>
      <w:proofErr w:type="gramEnd"/>
      <w:r w:rsidR="00946736" w:rsidRPr="006D3482">
        <w:rPr>
          <w:rFonts w:asciiTheme="minorHAnsi" w:hAnsiTheme="minorHAnsi"/>
          <w:i/>
          <w:sz w:val="22"/>
          <w:szCs w:val="22"/>
        </w:rPr>
        <w:t xml:space="preserve"> destination </w:t>
      </w:r>
      <w:r>
        <w:rPr>
          <w:rFonts w:asciiTheme="minorHAnsi" w:hAnsiTheme="minorHAnsi"/>
          <w:sz w:val="22"/>
          <w:szCs w:val="22"/>
        </w:rPr>
        <w:t xml:space="preserve">based on </w:t>
      </w:r>
      <w:hyperlink r:id="rId10" w:history="1">
        <w:r w:rsidR="00946736" w:rsidRPr="004C3170">
          <w:rPr>
            <w:rStyle w:val="Hyperlink"/>
            <w:rFonts w:asciiTheme="minorHAnsi" w:hAnsiTheme="minorHAnsi"/>
            <w:sz w:val="22"/>
            <w:szCs w:val="22"/>
          </w:rPr>
          <w:t>Department of Foreign Affairs a</w:t>
        </w:r>
        <w:r w:rsidR="00946736" w:rsidRPr="004C3170">
          <w:rPr>
            <w:rStyle w:val="Hyperlink"/>
            <w:rFonts w:asciiTheme="minorHAnsi" w:hAnsiTheme="minorHAnsi"/>
            <w:sz w:val="22"/>
            <w:szCs w:val="22"/>
          </w:rPr>
          <w:t>n</w:t>
        </w:r>
        <w:r w:rsidR="00946736" w:rsidRPr="004C3170">
          <w:rPr>
            <w:rStyle w:val="Hyperlink"/>
            <w:rFonts w:asciiTheme="minorHAnsi" w:hAnsiTheme="minorHAnsi"/>
            <w:sz w:val="22"/>
            <w:szCs w:val="22"/>
          </w:rPr>
          <w:t>d Trade</w:t>
        </w:r>
      </w:hyperlink>
      <w:r w:rsidR="00946736" w:rsidRPr="006D348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advice level.  Currently the University determines this with the following advisories: </w:t>
      </w:r>
    </w:p>
    <w:p w14:paraId="5FCD9AD0" w14:textId="77777777" w:rsidR="00946736" w:rsidRPr="006D3482" w:rsidRDefault="00946736" w:rsidP="006D3482">
      <w:pPr>
        <w:pStyle w:val="Bullet"/>
        <w:ind w:left="539" w:hanging="539"/>
      </w:pPr>
      <w:r w:rsidRPr="006D3482">
        <w:t>Level 3 - Reconsider your need to travel; (all regions)</w:t>
      </w:r>
    </w:p>
    <w:p w14:paraId="6DB8F633" w14:textId="77777777" w:rsidR="00946736" w:rsidRPr="004C3170" w:rsidRDefault="00946736" w:rsidP="006D3482">
      <w:pPr>
        <w:pStyle w:val="Bullet"/>
        <w:ind w:left="539" w:hanging="539"/>
        <w:rPr>
          <w:b/>
        </w:rPr>
      </w:pPr>
      <w:r w:rsidRPr="006D3482">
        <w:t>Level 4 - Do not travel (all Regions)</w:t>
      </w:r>
    </w:p>
    <w:p w14:paraId="6BC9FE28" w14:textId="77777777" w:rsidR="004C3170" w:rsidRPr="004C3170" w:rsidRDefault="004C3170" w:rsidP="004C3170">
      <w:pPr>
        <w:pStyle w:val="Bullet"/>
        <w:ind w:left="539" w:hanging="539"/>
      </w:pPr>
      <w:r>
        <w:t xml:space="preserve">Other </w:t>
      </w:r>
      <w:hyperlink r:id="rId11" w:tgtFrame="_blank" w:tooltip="specific travel advice letter from DFAT" w:history="1">
        <w:r w:rsidRPr="004C3170">
          <w:t>specific advice from DFAT</w:t>
        </w:r>
      </w:hyperlink>
      <w:r>
        <w:t xml:space="preserve"> about </w:t>
      </w:r>
      <w:r w:rsidRPr="004C3170">
        <w:rPr>
          <w:i/>
          <w:iCs/>
        </w:rPr>
        <w:t>study or academic activity</w:t>
      </w:r>
      <w:r>
        <w:t xml:space="preserve"> provided to the University.  Refer to </w:t>
      </w:r>
      <w:hyperlink r:id="rId12" w:history="1">
        <w:r w:rsidRPr="004C3170">
          <w:rPr>
            <w:rStyle w:val="Hyperlink"/>
          </w:rPr>
          <w:t xml:space="preserve">Travel </w:t>
        </w:r>
        <w:r w:rsidRPr="004C3170">
          <w:rPr>
            <w:rStyle w:val="Hyperlink"/>
          </w:rPr>
          <w:t>a</w:t>
        </w:r>
        <w:r w:rsidRPr="004C3170">
          <w:rPr>
            <w:rStyle w:val="Hyperlink"/>
          </w:rPr>
          <w:t>nd off campus work</w:t>
        </w:r>
      </w:hyperlink>
      <w:r>
        <w:t xml:space="preserve"> University web site for most </w:t>
      </w:r>
      <w:r w:rsidR="00ED6A47">
        <w:t>u</w:t>
      </w:r>
      <w:r w:rsidR="0000381B">
        <w:t xml:space="preserve">p-to-date definition and </w:t>
      </w:r>
      <w:r>
        <w:t>advice.</w:t>
      </w:r>
    </w:p>
    <w:bookmarkEnd w:id="0"/>
    <w:p w14:paraId="3F2839A5" w14:textId="77777777" w:rsidR="00CF7A75" w:rsidRPr="00CF7A75" w:rsidRDefault="00305DFB" w:rsidP="00CF7A75">
      <w:pPr>
        <w:rPr>
          <w:b/>
        </w:rPr>
      </w:pPr>
      <w:r>
        <w:rPr>
          <w:b/>
        </w:rPr>
        <w:t>Off</w:t>
      </w:r>
      <w:r w:rsidR="007E5991">
        <w:rPr>
          <w:b/>
        </w:rPr>
        <w:t xml:space="preserve"> campus a</w:t>
      </w:r>
      <w:r w:rsidR="00CF7A75" w:rsidRPr="00CF7A75">
        <w:rPr>
          <w:b/>
        </w:rPr>
        <w:t>ctivities</w:t>
      </w:r>
    </w:p>
    <w:p w14:paraId="05384530" w14:textId="6221DCF5" w:rsidR="00CF7A75" w:rsidRPr="005A5349" w:rsidRDefault="00CF7A75" w:rsidP="00CF7A75">
      <w:r w:rsidRPr="005A5349">
        <w:t>Any University supervised or coordinated rout</w:t>
      </w:r>
      <w:r>
        <w:t>e</w:t>
      </w:r>
      <w:r w:rsidRPr="005A5349">
        <w:t xml:space="preserve">, </w:t>
      </w:r>
      <w:proofErr w:type="gramStart"/>
      <w:r w:rsidRPr="005A5349">
        <w:t>travel</w:t>
      </w:r>
      <w:proofErr w:type="gramEnd"/>
      <w:r w:rsidRPr="005A5349">
        <w:t xml:space="preserve"> or excursion to an </w:t>
      </w:r>
      <w:r w:rsidR="00314D99" w:rsidRPr="005A5349">
        <w:t>off-campus</w:t>
      </w:r>
      <w:r w:rsidRPr="005A5349">
        <w:t xml:space="preserve"> location for the purposes of extracurricular activities.</w:t>
      </w:r>
    </w:p>
    <w:p w14:paraId="5AC2F889" w14:textId="77777777" w:rsidR="00305DFB" w:rsidRPr="00305DFB" w:rsidRDefault="00305DFB" w:rsidP="00305DFB">
      <w:r>
        <w:rPr>
          <w:b/>
        </w:rPr>
        <w:br w:type="page"/>
      </w:r>
    </w:p>
    <w:p w14:paraId="04C57F28" w14:textId="77777777" w:rsidR="00CF7A75" w:rsidRPr="00CF7A75" w:rsidRDefault="00CF7A75" w:rsidP="00CF7A75">
      <w:pPr>
        <w:rPr>
          <w:b/>
        </w:rPr>
      </w:pPr>
      <w:r w:rsidRPr="00CF7A75">
        <w:rPr>
          <w:b/>
        </w:rPr>
        <w:lastRenderedPageBreak/>
        <w:t>Placement</w:t>
      </w:r>
    </w:p>
    <w:p w14:paraId="27ABDDC7" w14:textId="7BA9AD51" w:rsidR="00CF7A75" w:rsidRPr="005A5349" w:rsidRDefault="00CF7A75" w:rsidP="00CF7A75">
      <w:r w:rsidRPr="005A5349">
        <w:t xml:space="preserve">Work, </w:t>
      </w:r>
      <w:r w:rsidR="00C63AD0" w:rsidRPr="005A5349">
        <w:t>learning,</w:t>
      </w:r>
      <w:r w:rsidRPr="005A5349">
        <w:t xml:space="preserve"> or study undertaken by staff or students at a facility for the purposes of research or teaching for a set </w:t>
      </w:r>
      <w:proofErr w:type="gramStart"/>
      <w:r w:rsidRPr="005A5349">
        <w:t>period of time</w:t>
      </w:r>
      <w:proofErr w:type="gramEnd"/>
      <w:r w:rsidRPr="005A5349">
        <w:t>.</w:t>
      </w:r>
    </w:p>
    <w:p w14:paraId="0767D045" w14:textId="77777777" w:rsidR="00CF7A75" w:rsidRPr="00CF7A75" w:rsidRDefault="007E5991" w:rsidP="00CF7A75">
      <w:pPr>
        <w:rPr>
          <w:b/>
        </w:rPr>
      </w:pPr>
      <w:r>
        <w:rPr>
          <w:b/>
        </w:rPr>
        <w:t>Remote f</w:t>
      </w:r>
      <w:r w:rsidR="00CF7A75" w:rsidRPr="00CF7A75">
        <w:rPr>
          <w:b/>
        </w:rPr>
        <w:t xml:space="preserve">ieldwork </w:t>
      </w:r>
    </w:p>
    <w:p w14:paraId="34ADAAA7" w14:textId="77777777" w:rsidR="00CF7A75" w:rsidRPr="005A5349" w:rsidRDefault="00CF7A75" w:rsidP="00CF7A75">
      <w:r w:rsidRPr="005A5349">
        <w:t>Work or study undertaken at a site which is more than 5 km from a facility with phone or radio communication.</w:t>
      </w:r>
    </w:p>
    <w:p w14:paraId="05789C5E" w14:textId="77777777" w:rsidR="00CF7A75" w:rsidRPr="00CF7A75" w:rsidRDefault="007E5991" w:rsidP="00CF7A75">
      <w:pPr>
        <w:rPr>
          <w:b/>
        </w:rPr>
      </w:pPr>
      <w:r>
        <w:rPr>
          <w:b/>
        </w:rPr>
        <w:t>Site v</w:t>
      </w:r>
      <w:r w:rsidR="00CF7A75" w:rsidRPr="00CF7A75">
        <w:rPr>
          <w:b/>
        </w:rPr>
        <w:t>isit</w:t>
      </w:r>
    </w:p>
    <w:p w14:paraId="7F137180" w14:textId="77777777" w:rsidR="00CF7A75" w:rsidRPr="005A5349" w:rsidRDefault="00CF7A75" w:rsidP="00CF7A75">
      <w:r w:rsidRPr="005A5349">
        <w:t>Any closely supervised tour or day trip to a facility for the purposes of study or research.</w:t>
      </w:r>
    </w:p>
    <w:p w14:paraId="27F633E9" w14:textId="77777777" w:rsidR="00CF7A75" w:rsidRPr="00CF7A75" w:rsidRDefault="00CF7A75" w:rsidP="00CF7A75">
      <w:pPr>
        <w:rPr>
          <w:b/>
        </w:rPr>
      </w:pPr>
      <w:r w:rsidRPr="00CF7A75">
        <w:rPr>
          <w:b/>
        </w:rPr>
        <w:t>Workplace (on campus)</w:t>
      </w:r>
    </w:p>
    <w:p w14:paraId="2B324797" w14:textId="180ED284" w:rsidR="00CF7A75" w:rsidRPr="005A5349" w:rsidRDefault="00CF7A75" w:rsidP="00CF7A75">
      <w:r w:rsidRPr="005A5349">
        <w:t xml:space="preserve">Any place </w:t>
      </w:r>
      <w:proofErr w:type="gramStart"/>
      <w:r w:rsidRPr="005A5349">
        <w:t>whether or not</w:t>
      </w:r>
      <w:proofErr w:type="gramEnd"/>
      <w:r w:rsidRPr="005A5349">
        <w:t xml:space="preserve"> in a building or structure where staff and students work which is owned or managed by the University of </w:t>
      </w:r>
      <w:r w:rsidR="00547D7A" w:rsidRPr="005A5349">
        <w:t>Melbourne or</w:t>
      </w:r>
      <w:r w:rsidRPr="005A5349">
        <w:t xml:space="preserve"> is a recognised University of Melbourne department within a facility.</w:t>
      </w:r>
    </w:p>
    <w:p w14:paraId="42F12C72" w14:textId="77777777" w:rsidR="00CF7A75" w:rsidRPr="00CF7A75" w:rsidRDefault="00CF7A75" w:rsidP="00CF7A75">
      <w:pPr>
        <w:rPr>
          <w:b/>
        </w:rPr>
      </w:pPr>
      <w:r w:rsidRPr="00CF7A75">
        <w:rPr>
          <w:b/>
        </w:rPr>
        <w:t>Workplace (off campus)</w:t>
      </w:r>
    </w:p>
    <w:p w14:paraId="3942DAEB" w14:textId="77777777" w:rsidR="00CF7A75" w:rsidRPr="005A5349" w:rsidRDefault="00CF7A75" w:rsidP="00CF7A75">
      <w:r w:rsidRPr="005A5349">
        <w:t xml:space="preserve">Any place </w:t>
      </w:r>
      <w:proofErr w:type="gramStart"/>
      <w:r w:rsidRPr="005A5349">
        <w:t>whether or not</w:t>
      </w:r>
      <w:proofErr w:type="gramEnd"/>
      <w:r w:rsidRPr="005A5349">
        <w:t xml:space="preserve"> in a building or structure where staff and students work which is not owned or managed by the University of Melbourne.</w:t>
      </w:r>
    </w:p>
    <w:p w14:paraId="54D54A7A" w14:textId="77777777" w:rsidR="00A67070" w:rsidRDefault="00CF7A75" w:rsidP="006D3482">
      <w:pPr>
        <w:pStyle w:val="Heading1"/>
      </w:pPr>
      <w:r>
        <w:t>requirements</w:t>
      </w:r>
    </w:p>
    <w:p w14:paraId="159713BF" w14:textId="77777777" w:rsidR="00CF7A75" w:rsidRDefault="005964B3" w:rsidP="00700B94">
      <w:pPr>
        <w:pStyle w:val="Heading2"/>
        <w:numPr>
          <w:ilvl w:val="1"/>
          <w:numId w:val="3"/>
        </w:numPr>
        <w:tabs>
          <w:tab w:val="clear" w:pos="900"/>
        </w:tabs>
        <w:ind w:left="851" w:hanging="851"/>
      </w:pPr>
      <w:r>
        <w:t>Risk considerations</w:t>
      </w:r>
    </w:p>
    <w:p w14:paraId="5FDD4FAA" w14:textId="7019CC3A" w:rsidR="005964B3" w:rsidRPr="00E73AF0" w:rsidRDefault="005964B3" w:rsidP="005964B3">
      <w:r w:rsidRPr="00E73AF0">
        <w:t xml:space="preserve">The four areas of risk which must be considered prior to undertaking an </w:t>
      </w:r>
      <w:r w:rsidR="00314D99" w:rsidRPr="00E73AF0">
        <w:t>off-campus</w:t>
      </w:r>
      <w:r w:rsidRPr="00E73AF0">
        <w:t xml:space="preserve"> activity are: </w:t>
      </w:r>
    </w:p>
    <w:p w14:paraId="48461F53" w14:textId="4E73951E" w:rsidR="005964B3" w:rsidRPr="00E73AF0" w:rsidRDefault="005964B3" w:rsidP="000A0D60">
      <w:pPr>
        <w:pStyle w:val="Bullet"/>
        <w:ind w:left="539" w:hanging="539"/>
      </w:pPr>
      <w:r>
        <w:t>e</w:t>
      </w:r>
      <w:r w:rsidRPr="00E73AF0">
        <w:t xml:space="preserve">nsure fitness for travel and participation in the </w:t>
      </w:r>
      <w:r>
        <w:t xml:space="preserve">activity including </w:t>
      </w:r>
      <w:r w:rsidR="00547D7A">
        <w:t>vaccinations.</w:t>
      </w:r>
    </w:p>
    <w:p w14:paraId="452C8294" w14:textId="1F2F97D7" w:rsidR="005964B3" w:rsidRPr="00E73AF0" w:rsidRDefault="005964B3" w:rsidP="000A0D60">
      <w:pPr>
        <w:pStyle w:val="Bullet"/>
        <w:ind w:left="539" w:hanging="539"/>
      </w:pPr>
      <w:r>
        <w:t>d</w:t>
      </w:r>
      <w:r w:rsidRPr="00E73AF0">
        <w:t>etermine the safety of t</w:t>
      </w:r>
      <w:r>
        <w:t xml:space="preserve">he method of travel to the </w:t>
      </w:r>
      <w:r w:rsidR="00547D7A">
        <w:t>site.</w:t>
      </w:r>
    </w:p>
    <w:p w14:paraId="579A2FEC" w14:textId="77777777" w:rsidR="005964B3" w:rsidRDefault="005964B3" w:rsidP="000A0D60">
      <w:pPr>
        <w:pStyle w:val="Bullet"/>
        <w:ind w:left="539" w:hanging="539"/>
      </w:pPr>
      <w:r>
        <w:t>a</w:t>
      </w:r>
      <w:r w:rsidRPr="00E73AF0">
        <w:t>ssess the risks of the associated with the travel destination</w:t>
      </w:r>
      <w:r>
        <w:t>; and</w:t>
      </w:r>
    </w:p>
    <w:p w14:paraId="512D4780" w14:textId="77777777" w:rsidR="005964B3" w:rsidRDefault="005964B3" w:rsidP="000A0D60">
      <w:pPr>
        <w:pStyle w:val="Bullet"/>
        <w:ind w:left="539" w:hanging="539"/>
      </w:pPr>
      <w:r>
        <w:t>assess the risks of the activity.</w:t>
      </w:r>
    </w:p>
    <w:p w14:paraId="511CE060" w14:textId="2FC38F0B" w:rsidR="000A0D60" w:rsidRPr="00E73AF0" w:rsidRDefault="000A0D60" w:rsidP="000A0D60">
      <w:r w:rsidRPr="00DD3C3F">
        <w:t>The Director, Health &amp; Safety shall ensure the availability and provision of advice for off campus travel and work.</w:t>
      </w:r>
    </w:p>
    <w:p w14:paraId="5BD8ABC6" w14:textId="77777777" w:rsidR="00CF7A75" w:rsidRDefault="005964B3" w:rsidP="00700B94">
      <w:pPr>
        <w:pStyle w:val="Heading2"/>
        <w:numPr>
          <w:ilvl w:val="1"/>
          <w:numId w:val="3"/>
        </w:numPr>
        <w:tabs>
          <w:tab w:val="clear" w:pos="900"/>
        </w:tabs>
        <w:ind w:left="851" w:hanging="851"/>
      </w:pPr>
      <w:r>
        <w:t>Fitness for travel and participation</w:t>
      </w:r>
    </w:p>
    <w:p w14:paraId="2242B029" w14:textId="67664D41" w:rsidR="000A0D60" w:rsidRDefault="00305DFB" w:rsidP="005964B3">
      <w:r>
        <w:t>Supervisors</w:t>
      </w:r>
      <w:r w:rsidR="000A0D60">
        <w:t xml:space="preserve"> shall ensure </w:t>
      </w:r>
      <w:r w:rsidR="000A0D60" w:rsidRPr="000A0D60">
        <w:t>that staff and students are competent and fit to undertake off campus trips, and that the students are appropriately supervised during these excursions.</w:t>
      </w:r>
    </w:p>
    <w:p w14:paraId="736CD794" w14:textId="1763F75F" w:rsidR="005964B3" w:rsidRPr="00E73AF0" w:rsidRDefault="005964B3" w:rsidP="005964B3">
      <w:r w:rsidRPr="00E73AF0">
        <w:t>Consult a doctor or University Health Service to discuss any conditions that may affect the ability to travel or participate in the activity.</w:t>
      </w:r>
      <w:r w:rsidR="00305DFB">
        <w:t xml:space="preserve">  </w:t>
      </w:r>
      <w:r w:rsidRPr="00E73AF0">
        <w:t xml:space="preserve">Complete the </w:t>
      </w:r>
      <w:hyperlink r:id="rId13" w:history="1">
        <w:r w:rsidR="00946736" w:rsidRPr="00547D7A">
          <w:rPr>
            <w:rStyle w:val="Hyperlink"/>
          </w:rPr>
          <w:t>Health &amp; Safety: Medical questionnaire for off campus activities</w:t>
        </w:r>
      </w:hyperlink>
      <w:r w:rsidR="000D628C">
        <w:t>.</w:t>
      </w:r>
    </w:p>
    <w:p w14:paraId="31973BEE" w14:textId="77777777" w:rsidR="00CF7A75" w:rsidRDefault="005964B3" w:rsidP="005964B3">
      <w:r w:rsidRPr="00E73AF0">
        <w:t xml:space="preserve">Travel overseas may require vaccinations. Discuss travel plans with your treating practitioner or University Health Service six weeks prior to departure to ensure adequate vaccination coverage, also refer to </w:t>
      </w:r>
      <w:hyperlink r:id="rId14" w:history="1">
        <w:r w:rsidR="00120C4A">
          <w:rPr>
            <w:rStyle w:val="Hyperlink"/>
          </w:rPr>
          <w:t>Travel Doctor-TMVC</w:t>
        </w:r>
      </w:hyperlink>
      <w:r w:rsidRPr="00E73AF0">
        <w:t xml:space="preserve"> for destination vaccination travel requirements</w:t>
      </w:r>
      <w:r w:rsidR="00F37452">
        <w:t>.</w:t>
      </w:r>
    </w:p>
    <w:p w14:paraId="11E2FA59" w14:textId="0FFFB3BF" w:rsidR="00D263C6" w:rsidRDefault="00D263C6" w:rsidP="005964B3">
      <w:r>
        <w:t xml:space="preserve">For further information refer to </w:t>
      </w:r>
      <w:hyperlink r:id="rId15" w:history="1">
        <w:r w:rsidRPr="008212A9">
          <w:rPr>
            <w:rStyle w:val="Hyperlink"/>
          </w:rPr>
          <w:t>Vaccine preventable diseases and information and program</w:t>
        </w:r>
      </w:hyperlink>
      <w:r w:rsidRPr="00D263C6">
        <w:rPr>
          <w:rStyle w:val="Hyperlink"/>
          <w:color w:val="auto"/>
          <w:u w:val="none"/>
        </w:rPr>
        <w:t>.</w:t>
      </w:r>
    </w:p>
    <w:p w14:paraId="4BAAD67D" w14:textId="77777777" w:rsidR="00CF7A75" w:rsidRDefault="0054748C" w:rsidP="00700B94">
      <w:pPr>
        <w:pStyle w:val="Heading2"/>
        <w:numPr>
          <w:ilvl w:val="1"/>
          <w:numId w:val="3"/>
        </w:numPr>
        <w:tabs>
          <w:tab w:val="clear" w:pos="900"/>
        </w:tabs>
        <w:ind w:left="851" w:hanging="851"/>
      </w:pPr>
      <w:r>
        <w:t>Mode of travel</w:t>
      </w:r>
    </w:p>
    <w:p w14:paraId="73F34F0D" w14:textId="6306E9C7" w:rsidR="00145751" w:rsidRDefault="00145751" w:rsidP="0054748C">
      <w:r>
        <w:t xml:space="preserve">Staff shall use </w:t>
      </w:r>
      <w:hyperlink r:id="rId16" w:history="1">
        <w:proofErr w:type="spellStart"/>
        <w:r w:rsidRPr="00547D7A">
          <w:rPr>
            <w:rStyle w:val="Hyperlink"/>
          </w:rPr>
          <w:t>UniTravel</w:t>
        </w:r>
        <w:proofErr w:type="spellEnd"/>
      </w:hyperlink>
      <w:r w:rsidRPr="00417A1A">
        <w:rPr>
          <w:rStyle w:val="Hyperlink"/>
          <w:u w:val="none"/>
        </w:rPr>
        <w:t xml:space="preserve"> </w:t>
      </w:r>
      <w:r>
        <w:t>for information on both domestic and overseas travel information, including booking travel.</w:t>
      </w:r>
    </w:p>
    <w:p w14:paraId="582C972A" w14:textId="41F6B413" w:rsidR="0054748C" w:rsidRDefault="0006025D" w:rsidP="0054748C">
      <w:r>
        <w:lastRenderedPageBreak/>
        <w:t>If you are travelling by vehicle</w:t>
      </w:r>
      <w:r w:rsidR="0054748C" w:rsidRPr="00DD3C3F">
        <w:t xml:space="preserve"> </w:t>
      </w:r>
      <w:r w:rsidR="0054748C">
        <w:t>refer to</w:t>
      </w:r>
      <w:r w:rsidR="0054748C" w:rsidRPr="00DD3C3F">
        <w:t xml:space="preserve"> the </w:t>
      </w:r>
      <w:hyperlink r:id="rId17" w:history="1">
        <w:r w:rsidR="0054748C" w:rsidRPr="00536356">
          <w:rPr>
            <w:rStyle w:val="Hyperlink"/>
          </w:rPr>
          <w:t>Health &amp; Safety: Vehicle use requirements</w:t>
        </w:r>
      </w:hyperlink>
      <w:r w:rsidR="0054748C" w:rsidRPr="00DD3C3F">
        <w:t>.</w:t>
      </w:r>
    </w:p>
    <w:p w14:paraId="41B00066" w14:textId="77777777" w:rsidR="0054748C" w:rsidRPr="00DD3C3F" w:rsidRDefault="0054748C" w:rsidP="0054748C">
      <w:r>
        <w:t xml:space="preserve">Consider </w:t>
      </w:r>
      <w:r w:rsidR="0006025D">
        <w:t xml:space="preserve">the different </w:t>
      </w:r>
      <w:r w:rsidR="006E5D6E">
        <w:t xml:space="preserve">risks </w:t>
      </w:r>
      <w:r w:rsidR="0006025D">
        <w:t xml:space="preserve">and requirements </w:t>
      </w:r>
      <w:r w:rsidR="006E5D6E">
        <w:t>associated with</w:t>
      </w:r>
      <w:r>
        <w:t>:</w:t>
      </w:r>
    </w:p>
    <w:p w14:paraId="180C103D" w14:textId="1D1650DA" w:rsidR="0054748C" w:rsidRPr="00DD3C3F" w:rsidRDefault="0006025D" w:rsidP="0054748C">
      <w:pPr>
        <w:pStyle w:val="Bullet"/>
        <w:ind w:left="539" w:hanging="539"/>
      </w:pPr>
      <w:r>
        <w:t>travelling by</w:t>
      </w:r>
      <w:r w:rsidR="007E5991">
        <w:t xml:space="preserve"> 4WD vehicles or </w:t>
      </w:r>
      <w:r w:rsidR="000238D5">
        <w:t>trucks.</w:t>
      </w:r>
    </w:p>
    <w:p w14:paraId="21D7BD11" w14:textId="01E93A14" w:rsidR="0054748C" w:rsidRPr="00DD3C3F" w:rsidRDefault="007E5991" w:rsidP="0054748C">
      <w:pPr>
        <w:pStyle w:val="Bullet"/>
        <w:ind w:left="539" w:hanging="539"/>
      </w:pPr>
      <w:r>
        <w:t>travelling by a</w:t>
      </w:r>
      <w:r w:rsidR="0054748C" w:rsidRPr="00DD3C3F">
        <w:t>ir - review and the Civil Aviation</w:t>
      </w:r>
      <w:r>
        <w:t xml:space="preserve"> Safety</w:t>
      </w:r>
      <w:r w:rsidR="0054748C" w:rsidRPr="00DD3C3F">
        <w:t xml:space="preserve"> Authority’s </w:t>
      </w:r>
      <w:hyperlink r:id="rId18" w:history="1">
        <w:r w:rsidRPr="00AD6D47">
          <w:rPr>
            <w:rStyle w:val="Hyperlink"/>
          </w:rPr>
          <w:t>Advice for air travellers</w:t>
        </w:r>
      </w:hyperlink>
      <w:r w:rsidR="0006025D">
        <w:t>; and</w:t>
      </w:r>
    </w:p>
    <w:p w14:paraId="6C7D04E6" w14:textId="77777777" w:rsidR="0054748C" w:rsidRPr="00DD3C3F" w:rsidRDefault="007E5991" w:rsidP="0054748C">
      <w:pPr>
        <w:pStyle w:val="Bullet"/>
        <w:ind w:left="539" w:hanging="539"/>
      </w:pPr>
      <w:r>
        <w:t>f</w:t>
      </w:r>
      <w:r w:rsidR="0054748C" w:rsidRPr="00DD3C3F">
        <w:t>light time</w:t>
      </w:r>
      <w:r>
        <w:t>s</w:t>
      </w:r>
      <w:r w:rsidR="0054748C" w:rsidRPr="00DD3C3F">
        <w:t xml:space="preserve"> and </w:t>
      </w:r>
      <w:r>
        <w:t>stopovers in other countries.</w:t>
      </w:r>
    </w:p>
    <w:p w14:paraId="1331CF96" w14:textId="77777777" w:rsidR="00CF7A75" w:rsidRDefault="0054748C" w:rsidP="00700B94">
      <w:pPr>
        <w:pStyle w:val="Heading2"/>
        <w:numPr>
          <w:ilvl w:val="1"/>
          <w:numId w:val="3"/>
        </w:numPr>
        <w:tabs>
          <w:tab w:val="clear" w:pos="900"/>
        </w:tabs>
        <w:ind w:left="851" w:hanging="851"/>
      </w:pPr>
      <w:r>
        <w:t xml:space="preserve">Assess the </w:t>
      </w:r>
      <w:proofErr w:type="gramStart"/>
      <w:r>
        <w:t>location</w:t>
      </w:r>
      <w:proofErr w:type="gramEnd"/>
    </w:p>
    <w:p w14:paraId="78F573D9" w14:textId="77777777" w:rsidR="0054748C" w:rsidRPr="00DD3C3F" w:rsidRDefault="0054748C" w:rsidP="0054748C">
      <w:r w:rsidRPr="00DD3C3F">
        <w:t>A system must be in place to prevent or reduce the risk or injury to staff or student</w:t>
      </w:r>
      <w:r>
        <w:t>s</w:t>
      </w:r>
      <w:r w:rsidRPr="00DD3C3F">
        <w:t>.</w:t>
      </w:r>
    </w:p>
    <w:p w14:paraId="7B6A3B2C" w14:textId="77777777" w:rsidR="0054748C" w:rsidRPr="00DD3C3F" w:rsidRDefault="0054748C" w:rsidP="0054748C">
      <w:r w:rsidRPr="00DD3C3F">
        <w:t>Consider the following:</w:t>
      </w:r>
    </w:p>
    <w:p w14:paraId="356D0431" w14:textId="77777777" w:rsidR="0054748C" w:rsidRPr="00DD3C3F" w:rsidRDefault="0054748C" w:rsidP="0054748C">
      <w:pPr>
        <w:pStyle w:val="Bullet"/>
        <w:ind w:left="539" w:hanging="539"/>
      </w:pPr>
      <w:r w:rsidRPr="00DD3C3F">
        <w:t>the remoteness of the location and distance to assistance</w:t>
      </w:r>
    </w:p>
    <w:p w14:paraId="3246935C" w14:textId="19D86872" w:rsidR="0054748C" w:rsidRPr="00DD3C3F" w:rsidRDefault="0054748C" w:rsidP="0054748C">
      <w:pPr>
        <w:pStyle w:val="Bullet"/>
        <w:ind w:left="539" w:hanging="539"/>
      </w:pPr>
      <w:r w:rsidRPr="00DD3C3F">
        <w:t xml:space="preserve">the terrain to be covered and how it will be travelled </w:t>
      </w:r>
      <w:r w:rsidR="0047450F" w:rsidRPr="00DD3C3F">
        <w:t>over.</w:t>
      </w:r>
    </w:p>
    <w:p w14:paraId="588FF5CE" w14:textId="27BC79E8" w:rsidR="0054748C" w:rsidRPr="00DD3C3F" w:rsidRDefault="0054748C" w:rsidP="0054748C">
      <w:pPr>
        <w:pStyle w:val="Bullet"/>
        <w:ind w:left="539" w:hanging="539"/>
      </w:pPr>
      <w:r w:rsidRPr="00DD3C3F">
        <w:t xml:space="preserve">the climate including altitude, daylight allowance and </w:t>
      </w:r>
      <w:r w:rsidR="0047450F" w:rsidRPr="00DD3C3F">
        <w:t>season.</w:t>
      </w:r>
    </w:p>
    <w:p w14:paraId="25D5C152" w14:textId="77777777" w:rsidR="0054748C" w:rsidRPr="00DD3C3F" w:rsidRDefault="0054748C" w:rsidP="0054748C">
      <w:pPr>
        <w:pStyle w:val="Bullet"/>
        <w:ind w:left="539" w:hanging="539"/>
      </w:pPr>
      <w:r w:rsidRPr="00DD3C3F">
        <w:t>geopolitical climate and potential civil unrest</w:t>
      </w:r>
    </w:p>
    <w:p w14:paraId="14662655" w14:textId="77777777" w:rsidR="0054748C" w:rsidRPr="00DD3C3F" w:rsidRDefault="0054748C" w:rsidP="0054748C">
      <w:pPr>
        <w:pStyle w:val="Bullet"/>
        <w:ind w:left="539" w:hanging="539"/>
      </w:pPr>
      <w:r w:rsidRPr="00DD3C3F">
        <w:t>security and safety provisions</w:t>
      </w:r>
    </w:p>
    <w:p w14:paraId="2DD93F8E" w14:textId="77777777" w:rsidR="0054748C" w:rsidRPr="00DD3C3F" w:rsidRDefault="0054748C" w:rsidP="0054748C">
      <w:pPr>
        <w:pStyle w:val="Bullet"/>
        <w:ind w:left="539" w:hanging="539"/>
      </w:pPr>
      <w:r w:rsidRPr="00DD3C3F">
        <w:t xml:space="preserve">emergency and first aid needs </w:t>
      </w:r>
    </w:p>
    <w:p w14:paraId="0267F8AA" w14:textId="77777777" w:rsidR="00145751" w:rsidRPr="00DD3C3F" w:rsidRDefault="0054748C" w:rsidP="00700B94">
      <w:pPr>
        <w:pStyle w:val="Bullet"/>
        <w:ind w:left="539" w:hanging="539"/>
      </w:pPr>
      <w:r w:rsidRPr="00DD3C3F">
        <w:t>communication requirements such as mobile phones</w:t>
      </w:r>
    </w:p>
    <w:p w14:paraId="69BB4F92" w14:textId="77777777" w:rsidR="0054748C" w:rsidRPr="00DD3C3F" w:rsidRDefault="003E2AF7" w:rsidP="003E2AF7">
      <w:pPr>
        <w:pStyle w:val="Heading3"/>
      </w:pPr>
      <w:r>
        <w:t>C</w:t>
      </w:r>
      <w:r w:rsidR="0054748C" w:rsidRPr="0054748C">
        <w:t>onsiderations for travel to overseas locations</w:t>
      </w:r>
    </w:p>
    <w:p w14:paraId="51E88EA0" w14:textId="77777777" w:rsidR="0006025D" w:rsidRDefault="003E2AF7" w:rsidP="0054748C">
      <w:r>
        <w:t>Staff and students shall refer to</w:t>
      </w:r>
      <w:r w:rsidR="0006025D">
        <w:t>:</w:t>
      </w:r>
    </w:p>
    <w:p w14:paraId="61B460E5" w14:textId="77777777" w:rsidR="0006025D" w:rsidRDefault="003E2AF7" w:rsidP="0006025D">
      <w:pPr>
        <w:pStyle w:val="Bullet"/>
        <w:ind w:left="539" w:hanging="539"/>
      </w:pPr>
      <w:r w:rsidRPr="006D3482">
        <w:t xml:space="preserve">the </w:t>
      </w:r>
      <w:hyperlink r:id="rId19" w:history="1">
        <w:r w:rsidRPr="006D3482">
          <w:rPr>
            <w:rStyle w:val="Hyperlink"/>
          </w:rPr>
          <w:t>Department of Foreign Affairs and Trade</w:t>
        </w:r>
      </w:hyperlink>
      <w:r w:rsidRPr="006D3482">
        <w:t xml:space="preserve"> </w:t>
      </w:r>
      <w:r>
        <w:t xml:space="preserve">for </w:t>
      </w:r>
      <w:r w:rsidR="00BD6795">
        <w:t>the advice level(s)</w:t>
      </w:r>
      <w:r w:rsidR="0006025D">
        <w:t>; and</w:t>
      </w:r>
    </w:p>
    <w:p w14:paraId="5FF62A0D" w14:textId="68517916" w:rsidR="003E2AF7" w:rsidRPr="0006025D" w:rsidRDefault="0006025D" w:rsidP="00700B94">
      <w:pPr>
        <w:pStyle w:val="Bullet"/>
        <w:ind w:left="539" w:hanging="539"/>
      </w:pPr>
      <w:r w:rsidRPr="0006025D">
        <w:t>other travel advisory information</w:t>
      </w:r>
      <w:r>
        <w:t xml:space="preserve"> at </w:t>
      </w:r>
      <w:hyperlink r:id="rId20" w:history="1">
        <w:r w:rsidR="004E23BE" w:rsidRPr="00EB6397">
          <w:rPr>
            <w:rStyle w:val="Hyperlink"/>
          </w:rPr>
          <w:t>Safety Topics – Travel and off campus work</w:t>
        </w:r>
      </w:hyperlink>
      <w:r w:rsidRPr="0006025D">
        <w:rPr>
          <w:rStyle w:val="Hyperlink"/>
          <w:color w:val="auto"/>
          <w:u w:val="none"/>
        </w:rPr>
        <w:t>.</w:t>
      </w:r>
    </w:p>
    <w:p w14:paraId="01B80E0B" w14:textId="77777777" w:rsidR="0054748C" w:rsidRPr="00DD3C3F" w:rsidRDefault="003E2AF7" w:rsidP="0054748C">
      <w:r>
        <w:t>Staff shall meet the requirements of the</w:t>
      </w:r>
      <w:r w:rsidR="0054748C" w:rsidRPr="00DD3C3F">
        <w:t xml:space="preserve"> </w:t>
      </w:r>
      <w:hyperlink r:id="rId21" w:history="1">
        <w:r w:rsidR="0054748C" w:rsidRPr="0054748C">
          <w:rPr>
            <w:rStyle w:val="Hyperlink"/>
          </w:rPr>
          <w:t>Staff Travel Policy (MPF1300)</w:t>
        </w:r>
      </w:hyperlink>
      <w:r w:rsidR="00145751" w:rsidRPr="0006025D">
        <w:rPr>
          <w:rStyle w:val="Hyperlink"/>
          <w:color w:val="auto"/>
          <w:u w:val="none"/>
        </w:rPr>
        <w:t>.</w:t>
      </w:r>
    </w:p>
    <w:p w14:paraId="0CFF5CE5" w14:textId="77777777" w:rsidR="0054748C" w:rsidRPr="00DD3C3F" w:rsidRDefault="0054748C" w:rsidP="0054748C">
      <w:r w:rsidRPr="00DD3C3F">
        <w:t xml:space="preserve">Students </w:t>
      </w:r>
      <w:r w:rsidR="003E2AF7">
        <w:t>shall meet the requirements of the</w:t>
      </w:r>
      <w:r w:rsidR="003E2AF7" w:rsidRPr="00DD3C3F">
        <w:t xml:space="preserve"> </w:t>
      </w:r>
      <w:hyperlink r:id="rId22" w:history="1">
        <w:r w:rsidRPr="0054748C">
          <w:rPr>
            <w:rStyle w:val="Hyperlink"/>
          </w:rPr>
          <w:t>Student Travel and Transport Policy (MPF1209)</w:t>
        </w:r>
      </w:hyperlink>
      <w:r w:rsidR="00145751" w:rsidRPr="0006025D">
        <w:rPr>
          <w:rStyle w:val="Hyperlink"/>
          <w:color w:val="auto"/>
          <w:u w:val="none"/>
        </w:rPr>
        <w:t>.</w:t>
      </w:r>
    </w:p>
    <w:p w14:paraId="3B9B66B4" w14:textId="77777777" w:rsidR="003E2AF7" w:rsidRDefault="003E2AF7" w:rsidP="00417A1A">
      <w:pPr>
        <w:spacing w:before="100" w:beforeAutospacing="1" w:after="100" w:afterAutospacing="1" w:line="240" w:lineRule="auto"/>
      </w:pPr>
      <w:r>
        <w:t xml:space="preserve">In addition to meeting the requirements of the above policies, when travelling to </w:t>
      </w:r>
      <w:proofErr w:type="gramStart"/>
      <w:r>
        <w:t>high risk</w:t>
      </w:r>
      <w:proofErr w:type="gramEnd"/>
      <w:r>
        <w:t xml:space="preserve"> destinations:</w:t>
      </w:r>
    </w:p>
    <w:p w14:paraId="53BFE9FC" w14:textId="4EEA73BF" w:rsidR="003E2AF7" w:rsidRDefault="003E2AF7" w:rsidP="00700B94">
      <w:pPr>
        <w:pStyle w:val="Bullet"/>
        <w:ind w:left="539" w:hanging="539"/>
      </w:pPr>
      <w:r>
        <w:t>staff shall</w:t>
      </w:r>
      <w:r w:rsidRPr="004B28E5">
        <w:t xml:space="preserve"> complete a </w:t>
      </w:r>
      <w:hyperlink r:id="rId23" w:history="1">
        <w:r w:rsidRPr="002741A1">
          <w:rPr>
            <w:rStyle w:val="Hyperlink"/>
          </w:rPr>
          <w:t>Health &amp; Safety: Travel to high risk destinations risk assessment</w:t>
        </w:r>
      </w:hyperlink>
      <w:r w:rsidR="00145751" w:rsidRPr="00145751">
        <w:rPr>
          <w:rStyle w:val="Hyperlink"/>
          <w:color w:val="auto"/>
          <w:u w:val="none"/>
        </w:rPr>
        <w:t>; and</w:t>
      </w:r>
    </w:p>
    <w:p w14:paraId="04805AF7" w14:textId="198D0248" w:rsidR="005572CB" w:rsidRPr="004B28E5" w:rsidRDefault="003E2AF7" w:rsidP="00145751">
      <w:pPr>
        <w:pStyle w:val="Bullet"/>
        <w:ind w:left="539" w:hanging="539"/>
      </w:pPr>
      <w:r>
        <w:t>students shall</w:t>
      </w:r>
      <w:r w:rsidRPr="004B28E5">
        <w:t xml:space="preserve"> comp</w:t>
      </w:r>
      <w:r>
        <w:t>l</w:t>
      </w:r>
      <w:r w:rsidRPr="004B28E5">
        <w:t xml:space="preserve">ete a </w:t>
      </w:r>
      <w:hyperlink r:id="rId24" w:history="1">
        <w:r w:rsidRPr="002517EF">
          <w:rPr>
            <w:rStyle w:val="Hyperlink"/>
          </w:rPr>
          <w:t xml:space="preserve">Health &amp; Safety: Non </w:t>
        </w:r>
        <w:proofErr w:type="spellStart"/>
        <w:r w:rsidRPr="002517EF">
          <w:rPr>
            <w:rStyle w:val="Hyperlink"/>
          </w:rPr>
          <w:t>UniTravel</w:t>
        </w:r>
        <w:proofErr w:type="spellEnd"/>
        <w:r w:rsidRPr="002517EF">
          <w:rPr>
            <w:rStyle w:val="Hyperlink"/>
          </w:rPr>
          <w:t xml:space="preserve"> risk assessment form</w:t>
        </w:r>
      </w:hyperlink>
      <w:r w:rsidR="00145751" w:rsidRPr="0006025D">
        <w:rPr>
          <w:rStyle w:val="Hyperlink"/>
          <w:color w:val="auto"/>
          <w:u w:val="none"/>
        </w:rPr>
        <w:t>.</w:t>
      </w:r>
    </w:p>
    <w:p w14:paraId="4B2E7738" w14:textId="77777777" w:rsidR="00CF7A75" w:rsidRDefault="00FE1DF8" w:rsidP="00700B94">
      <w:pPr>
        <w:pStyle w:val="Heading2"/>
        <w:numPr>
          <w:ilvl w:val="1"/>
          <w:numId w:val="3"/>
        </w:numPr>
        <w:tabs>
          <w:tab w:val="clear" w:pos="900"/>
        </w:tabs>
        <w:ind w:left="851" w:hanging="851"/>
      </w:pPr>
      <w:r>
        <w:t xml:space="preserve">Assess and control risks of the </w:t>
      </w:r>
      <w:proofErr w:type="gramStart"/>
      <w:r>
        <w:t>activity</w:t>
      </w:r>
      <w:proofErr w:type="gramEnd"/>
    </w:p>
    <w:p w14:paraId="50A06FBE" w14:textId="77777777" w:rsidR="000A0D60" w:rsidRDefault="00305DFB" w:rsidP="00FE1DF8">
      <w:r>
        <w:t>Head of School</w:t>
      </w:r>
      <w:r w:rsidR="000A0D60">
        <w:t xml:space="preserve">/Division shall ensure </w:t>
      </w:r>
      <w:r w:rsidR="000A0D60" w:rsidRPr="00C47EBF">
        <w:rPr>
          <w:rFonts w:ascii="Times New Roman" w:eastAsia="Times New Roman" w:hAnsi="Times New Roman"/>
          <w:sz w:val="24"/>
          <w:szCs w:val="24"/>
          <w:lang w:eastAsia="en-AU"/>
        </w:rPr>
        <w:t>p</w:t>
      </w:r>
      <w:r w:rsidR="000A0D60" w:rsidRPr="000A0D60">
        <w:t xml:space="preserve">rocesses are in place to authorise all off campus work carried out within the </w:t>
      </w:r>
      <w:r w:rsidR="000A0D60">
        <w:t>School</w:t>
      </w:r>
      <w:r w:rsidR="000A0D60" w:rsidRPr="000A0D60">
        <w:t>/D</w:t>
      </w:r>
      <w:r w:rsidR="000A0D60">
        <w:t>ivision</w:t>
      </w:r>
      <w:r w:rsidR="000A0D60" w:rsidRPr="000A0D60">
        <w:t xml:space="preserve"> and ensure appropriate risk identification assessment and control measures have been undertaken.</w:t>
      </w:r>
    </w:p>
    <w:p w14:paraId="35EBA20B" w14:textId="415B6A23" w:rsidR="00FC06AF" w:rsidRPr="00FC06AF" w:rsidRDefault="00FC06AF" w:rsidP="00FC06AF">
      <w:r w:rsidRPr="00FC06AF">
        <w:t xml:space="preserve">Supervisor shall obtain current and relevant student details, including medical information, emergency contacts and any special requirements to be assessed prior to the activity taking place. </w:t>
      </w:r>
    </w:p>
    <w:p w14:paraId="2BB4478E" w14:textId="6D74D031" w:rsidR="00FC06AF" w:rsidRDefault="00FC06AF" w:rsidP="00FF4ED5">
      <w:pPr>
        <w:spacing w:before="100" w:beforeAutospacing="1" w:after="100" w:afterAutospacing="1" w:line="240" w:lineRule="auto"/>
      </w:pPr>
      <w:r w:rsidRPr="00FC06AF">
        <w:t>Supervisors shall ensure that adequate systems are in place for appropriate training and qualifications of staff undertaking supervision of stud</w:t>
      </w:r>
      <w:r w:rsidR="00FF4ED5">
        <w:t xml:space="preserve">ents on off campus activities. </w:t>
      </w:r>
    </w:p>
    <w:p w14:paraId="3E29D7F8" w14:textId="0C7F8520" w:rsidR="00FE1DF8" w:rsidRPr="00DD3C3F" w:rsidRDefault="00FF4ED5" w:rsidP="00FE1DF8">
      <w:r w:rsidRPr="00FC06AF">
        <w:lastRenderedPageBreak/>
        <w:t>Supervisors</w:t>
      </w:r>
      <w:r w:rsidRPr="00DD3C3F">
        <w:t xml:space="preserve"> </w:t>
      </w:r>
      <w:r>
        <w:t>shall i</w:t>
      </w:r>
      <w:r w:rsidR="00FE1DF8" w:rsidRPr="00DD3C3F">
        <w:t xml:space="preserve">dentify the hazards of the </w:t>
      </w:r>
      <w:r w:rsidR="001E755C" w:rsidRPr="00DD3C3F">
        <w:t>activity and</w:t>
      </w:r>
      <w:r w:rsidR="00FE1DF8" w:rsidRPr="00DD3C3F">
        <w:t xml:space="preserve"> undertake a risk assessment to determine adequate control measures if the activity is potentially </w:t>
      </w:r>
      <w:r w:rsidR="00FE1DF8">
        <w:t>moderate to severe</w:t>
      </w:r>
      <w:r w:rsidR="00FE1DF8" w:rsidRPr="00DD3C3F">
        <w:t xml:space="preserve"> risk. </w:t>
      </w:r>
    </w:p>
    <w:p w14:paraId="664F2693" w14:textId="2A32163E" w:rsidR="00FE1DF8" w:rsidRDefault="00FE1DF8" w:rsidP="00FE1DF8">
      <w:pPr>
        <w:spacing w:before="240"/>
      </w:pPr>
      <w:r>
        <w:t xml:space="preserve">Risk assessments are entered and stored into the Enterprise Risk Management System (ERMS).  A University username and password is required to access ERMS via the Staff Hub or directly from web site: </w:t>
      </w:r>
      <w:hyperlink r:id="rId25" w:history="1">
        <w:r w:rsidRPr="00507726">
          <w:rPr>
            <w:rStyle w:val="Hyperlink"/>
          </w:rPr>
          <w:t>Enterprise Risk Management System</w:t>
        </w:r>
      </w:hyperlink>
      <w:r>
        <w:t>.</w:t>
      </w:r>
    </w:p>
    <w:p w14:paraId="0587BB4F" w14:textId="77777777" w:rsidR="00FE1DF8" w:rsidRDefault="00FE1DF8" w:rsidP="00FE1DF8">
      <w:pPr>
        <w:spacing w:before="240"/>
      </w:pPr>
      <w:r>
        <w:t>Hard copy travel risk assessment forms are available where access to ERMS is not available.  These can later be transposed to ERMS.</w:t>
      </w:r>
    </w:p>
    <w:p w14:paraId="43297A60" w14:textId="3D52D2EF" w:rsidR="00443BA3" w:rsidRPr="009D72B4" w:rsidRDefault="00000000" w:rsidP="00443BA3">
      <w:pPr>
        <w:pStyle w:val="Bullet"/>
        <w:ind w:left="539" w:hanging="539"/>
      </w:pPr>
      <w:hyperlink r:id="rId26" w:history="1">
        <w:r w:rsidR="00443BA3" w:rsidRPr="001E755C">
          <w:rPr>
            <w:rStyle w:val="Hyperlink"/>
          </w:rPr>
          <w:t>Health &amp; Safety: Field work plan</w:t>
        </w:r>
      </w:hyperlink>
    </w:p>
    <w:p w14:paraId="294882F4" w14:textId="68EA7D04" w:rsidR="00946736" w:rsidRDefault="00000000" w:rsidP="00946736">
      <w:pPr>
        <w:pStyle w:val="Bullet"/>
        <w:ind w:left="539" w:hanging="539"/>
      </w:pPr>
      <w:hyperlink r:id="rId27" w:history="1">
        <w:r w:rsidR="00946736" w:rsidRPr="001E755C">
          <w:rPr>
            <w:rStyle w:val="Hyperlink"/>
          </w:rPr>
          <w:t>Health &amp; Safety: Field work risk assessment</w:t>
        </w:r>
      </w:hyperlink>
    </w:p>
    <w:p w14:paraId="5DD48874" w14:textId="43084692" w:rsidR="00443BA3" w:rsidRPr="00DD3C3F" w:rsidRDefault="00000000" w:rsidP="00443BA3">
      <w:pPr>
        <w:pStyle w:val="Bullet"/>
        <w:ind w:left="539" w:hanging="539"/>
      </w:pPr>
      <w:hyperlink r:id="rId28" w:history="1">
        <w:r w:rsidR="00443BA3" w:rsidRPr="001E755C">
          <w:rPr>
            <w:rStyle w:val="Hyperlink"/>
          </w:rPr>
          <w:t xml:space="preserve">Health &amp; Safety: Non </w:t>
        </w:r>
        <w:proofErr w:type="spellStart"/>
        <w:r w:rsidR="00443BA3" w:rsidRPr="001E755C">
          <w:rPr>
            <w:rStyle w:val="Hyperlink"/>
          </w:rPr>
          <w:t>UniTravel</w:t>
        </w:r>
        <w:proofErr w:type="spellEnd"/>
        <w:r w:rsidR="00443BA3" w:rsidRPr="001E755C">
          <w:rPr>
            <w:rStyle w:val="Hyperlink"/>
          </w:rPr>
          <w:t xml:space="preserve"> risk assessment form</w:t>
        </w:r>
      </w:hyperlink>
      <w:r w:rsidR="00443BA3" w:rsidRPr="00DD3C3F">
        <w:t xml:space="preserve"> (suitable for students that do not have access to </w:t>
      </w:r>
      <w:proofErr w:type="spellStart"/>
      <w:r w:rsidR="00443BA3">
        <w:t>UniTravel</w:t>
      </w:r>
      <w:proofErr w:type="spellEnd"/>
      <w:r w:rsidR="00443BA3" w:rsidRPr="00DD3C3F">
        <w:t>)</w:t>
      </w:r>
    </w:p>
    <w:p w14:paraId="3D83C4B9" w14:textId="78C40693" w:rsidR="00FE1DF8" w:rsidRPr="00DD3C3F" w:rsidRDefault="00000000" w:rsidP="00FE1DF8">
      <w:pPr>
        <w:pStyle w:val="Bullet"/>
        <w:ind w:left="539" w:hanging="539"/>
      </w:pPr>
      <w:hyperlink r:id="rId29" w:history="1">
        <w:r w:rsidR="00946736" w:rsidRPr="00FE2537">
          <w:rPr>
            <w:rStyle w:val="Hyperlink"/>
          </w:rPr>
          <w:t xml:space="preserve">Health &amp; Safety: Travel to </w:t>
        </w:r>
        <w:proofErr w:type="gramStart"/>
        <w:r w:rsidR="00946736" w:rsidRPr="00FE2537">
          <w:rPr>
            <w:rStyle w:val="Hyperlink"/>
          </w:rPr>
          <w:t>high risk</w:t>
        </w:r>
        <w:proofErr w:type="gramEnd"/>
        <w:r w:rsidR="00946736" w:rsidRPr="00FE2537">
          <w:rPr>
            <w:rStyle w:val="Hyperlink"/>
          </w:rPr>
          <w:t xml:space="preserve"> destinations risk assessment</w:t>
        </w:r>
      </w:hyperlink>
    </w:p>
    <w:p w14:paraId="031ECD58" w14:textId="77777777" w:rsidR="00FE1DF8" w:rsidRPr="00DD3C3F" w:rsidRDefault="003F3B59" w:rsidP="00FE1DF8">
      <w:pPr>
        <w:spacing w:before="240"/>
      </w:pPr>
      <w:r>
        <w:t>Hazards/</w:t>
      </w:r>
      <w:r w:rsidR="00661C8D">
        <w:t>r</w:t>
      </w:r>
      <w:r w:rsidR="00FE1DF8" w:rsidRPr="00DD3C3F">
        <w:t xml:space="preserve">isks to consider: </w:t>
      </w:r>
    </w:p>
    <w:p w14:paraId="4FB85E2B" w14:textId="77777777" w:rsidR="00FE1DF8" w:rsidRPr="00DD3C3F" w:rsidRDefault="00FE1DF8" w:rsidP="00FE1DF8">
      <w:pPr>
        <w:pStyle w:val="Bullet"/>
        <w:ind w:left="539" w:hanging="539"/>
      </w:pPr>
      <w:r w:rsidRPr="00DD3C3F">
        <w:t xml:space="preserve">competency and level of training </w:t>
      </w:r>
      <w:proofErr w:type="gramStart"/>
      <w:r w:rsidRPr="00DD3C3F">
        <w:t>required</w:t>
      </w:r>
      <w:proofErr w:type="gramEnd"/>
      <w:r w:rsidRPr="00DD3C3F">
        <w:t xml:space="preserve"> </w:t>
      </w:r>
    </w:p>
    <w:p w14:paraId="6F01701C" w14:textId="77777777" w:rsidR="00FE1DF8" w:rsidRPr="00DD3C3F" w:rsidRDefault="00FE1DF8" w:rsidP="00FE1DF8">
      <w:pPr>
        <w:pStyle w:val="Bullet"/>
        <w:ind w:left="539" w:hanging="539"/>
      </w:pPr>
      <w:r w:rsidRPr="00DD3C3F">
        <w:t xml:space="preserve">duration of the activity </w:t>
      </w:r>
    </w:p>
    <w:p w14:paraId="2536E6DF" w14:textId="77777777" w:rsidR="00FE1DF8" w:rsidRPr="00DD3C3F" w:rsidRDefault="00FE1DF8" w:rsidP="00FE1DF8">
      <w:pPr>
        <w:pStyle w:val="Bullet"/>
        <w:ind w:left="539" w:hanging="539"/>
      </w:pPr>
      <w:r w:rsidRPr="00DD3C3F">
        <w:t xml:space="preserve">potential negative impact on the environment due to the activity </w:t>
      </w:r>
    </w:p>
    <w:p w14:paraId="4643C6DD" w14:textId="77777777" w:rsidR="00FE1DF8" w:rsidRPr="00DD3C3F" w:rsidRDefault="00FE1DF8" w:rsidP="00FE1DF8">
      <w:pPr>
        <w:pStyle w:val="Bullet"/>
        <w:ind w:left="539" w:hanging="539"/>
      </w:pPr>
      <w:r w:rsidRPr="00DD3C3F">
        <w:t xml:space="preserve">supervisory provisions and number of staff and students </w:t>
      </w:r>
    </w:p>
    <w:p w14:paraId="3130DB8F" w14:textId="3F24901A" w:rsidR="00FE1DF8" w:rsidRPr="00DD3C3F" w:rsidRDefault="00661C8D" w:rsidP="00FE1DF8">
      <w:pPr>
        <w:spacing w:before="240"/>
      </w:pPr>
      <w:r>
        <w:t xml:space="preserve">Examples of </w:t>
      </w:r>
      <w:r w:rsidR="00B40755">
        <w:t>low</w:t>
      </w:r>
      <w:r w:rsidR="00B40755" w:rsidRPr="00DD3C3F">
        <w:t>-risk</w:t>
      </w:r>
      <w:r w:rsidR="00FE1DF8" w:rsidRPr="00DD3C3F">
        <w:t xml:space="preserve"> Activities </w:t>
      </w:r>
      <w:r w:rsidR="00305DFB">
        <w:t xml:space="preserve">not </w:t>
      </w:r>
      <w:r w:rsidR="00FE1DF8" w:rsidRPr="00DD3C3F">
        <w:t xml:space="preserve">requiring </w:t>
      </w:r>
      <w:r w:rsidR="00305DFB">
        <w:t>a</w:t>
      </w:r>
      <w:r w:rsidR="00FE1DF8" w:rsidRPr="00DD3C3F">
        <w:t xml:space="preserve"> documented risk assessment are: </w:t>
      </w:r>
    </w:p>
    <w:p w14:paraId="3A63DD88" w14:textId="77777777" w:rsidR="00FE1DF8" w:rsidRPr="00DD3C3F" w:rsidRDefault="00FE1DF8" w:rsidP="00FE1DF8">
      <w:pPr>
        <w:pStyle w:val="Bullet"/>
        <w:ind w:left="539" w:hanging="539"/>
      </w:pPr>
      <w:r w:rsidRPr="00DD3C3F">
        <w:t xml:space="preserve">attendance at a conference for less than 1 week </w:t>
      </w:r>
    </w:p>
    <w:p w14:paraId="2436896B" w14:textId="77777777" w:rsidR="00FE1DF8" w:rsidRPr="00DD3C3F" w:rsidRDefault="00FE1DF8" w:rsidP="00FE1DF8">
      <w:pPr>
        <w:pStyle w:val="Bullet"/>
        <w:ind w:left="539" w:hanging="539"/>
      </w:pPr>
      <w:r w:rsidRPr="00DD3C3F">
        <w:t xml:space="preserve">lecturing or teaching at other educational facilities </w:t>
      </w:r>
    </w:p>
    <w:p w14:paraId="5B428DA2" w14:textId="77777777" w:rsidR="00FE1DF8" w:rsidRPr="00DD3C3F" w:rsidRDefault="00FE1DF8" w:rsidP="00FE1DF8">
      <w:r w:rsidRPr="00DD3C3F">
        <w:t xml:space="preserve">Examples of </w:t>
      </w:r>
      <w:r w:rsidR="00BC2B8B">
        <w:t>moderate/sever</w:t>
      </w:r>
      <w:r w:rsidR="00661C8D">
        <w:t>e</w:t>
      </w:r>
      <w:r w:rsidRPr="00DD3C3F">
        <w:t xml:space="preserve"> risk activities requiring completion of a risk assessment are: </w:t>
      </w:r>
    </w:p>
    <w:p w14:paraId="23406FCC" w14:textId="77777777" w:rsidR="00FE1DF8" w:rsidRPr="00DD3C3F" w:rsidRDefault="00FE1DF8" w:rsidP="00BC2B8B">
      <w:pPr>
        <w:pStyle w:val="Bullet"/>
        <w:ind w:left="539" w:hanging="539"/>
      </w:pPr>
      <w:r w:rsidRPr="00DD3C3F">
        <w:t xml:space="preserve">working at a medical research facility during a placement </w:t>
      </w:r>
    </w:p>
    <w:p w14:paraId="7A0DA6D1" w14:textId="77777777" w:rsidR="00FE1DF8" w:rsidRPr="00DD3C3F" w:rsidRDefault="00FE1DF8" w:rsidP="00BC2B8B">
      <w:pPr>
        <w:pStyle w:val="Bullet"/>
        <w:ind w:left="539" w:hanging="539"/>
      </w:pPr>
      <w:r w:rsidRPr="00DD3C3F">
        <w:t>work</w:t>
      </w:r>
      <w:r w:rsidR="00BC2B8B">
        <w:t>ing/field work in mines, caves, rivers</w:t>
      </w:r>
    </w:p>
    <w:p w14:paraId="78C5AB97" w14:textId="77777777" w:rsidR="00FE1DF8" w:rsidRPr="00DD3C3F" w:rsidRDefault="00FE1DF8" w:rsidP="00BC2B8B">
      <w:pPr>
        <w:pStyle w:val="Bullet"/>
        <w:ind w:left="539" w:hanging="539"/>
      </w:pPr>
      <w:r w:rsidRPr="00DD3C3F">
        <w:t>diving, boating, skiing</w:t>
      </w:r>
    </w:p>
    <w:p w14:paraId="5254AFDF" w14:textId="77777777" w:rsidR="00CF7A75" w:rsidRDefault="00BC2B8B" w:rsidP="00700B94">
      <w:pPr>
        <w:pStyle w:val="Heading2"/>
        <w:numPr>
          <w:ilvl w:val="1"/>
          <w:numId w:val="3"/>
        </w:numPr>
        <w:tabs>
          <w:tab w:val="clear" w:pos="900"/>
        </w:tabs>
        <w:ind w:left="851" w:hanging="851"/>
      </w:pPr>
      <w:r>
        <w:t>Placement and fieldwork guides</w:t>
      </w:r>
    </w:p>
    <w:p w14:paraId="15EBED22" w14:textId="04393760" w:rsidR="00D263C6" w:rsidRDefault="00BC2B8B" w:rsidP="00D263C6">
      <w:r>
        <w:t>For both staff and student refer to</w:t>
      </w:r>
      <w:r w:rsidR="00D263C6">
        <w:t xml:space="preserve"> the </w:t>
      </w:r>
      <w:hyperlink r:id="rId30" w:history="1">
        <w:r w:rsidR="00D263C6" w:rsidRPr="00B40755">
          <w:rPr>
            <w:rStyle w:val="Hyperlink"/>
          </w:rPr>
          <w:t>Health &amp; Safety: Field work guidelines</w:t>
        </w:r>
      </w:hyperlink>
      <w:r w:rsidR="00D263C6" w:rsidRPr="00D263C6">
        <w:rPr>
          <w:rStyle w:val="Hyperlink"/>
          <w:color w:val="auto"/>
          <w:u w:val="none"/>
        </w:rPr>
        <w:t>.</w:t>
      </w:r>
    </w:p>
    <w:p w14:paraId="16F4F324" w14:textId="77777777" w:rsidR="00D33299" w:rsidRDefault="00BC2B8B" w:rsidP="00700B94">
      <w:pPr>
        <w:pStyle w:val="Heading2"/>
        <w:numPr>
          <w:ilvl w:val="1"/>
          <w:numId w:val="3"/>
        </w:numPr>
        <w:tabs>
          <w:tab w:val="clear" w:pos="900"/>
        </w:tabs>
        <w:ind w:left="851" w:hanging="851"/>
      </w:pPr>
      <w:r>
        <w:t>Insurance and privacy guidelines</w:t>
      </w:r>
    </w:p>
    <w:p w14:paraId="4E2071FC" w14:textId="1548FED9" w:rsidR="00BC2B8B" w:rsidRDefault="00BC2B8B" w:rsidP="00BC2B8B">
      <w:r w:rsidRPr="00DD3C3F">
        <w:t xml:space="preserve">Find details </w:t>
      </w:r>
      <w:r>
        <w:t xml:space="preserve">and assistance </w:t>
      </w:r>
      <w:r w:rsidRPr="00DD3C3F">
        <w:t xml:space="preserve">on the University </w:t>
      </w:r>
      <w:hyperlink r:id="rId31" w:history="1">
        <w:r w:rsidR="00417A1A">
          <w:rPr>
            <w:rStyle w:val="Hyperlink"/>
          </w:rPr>
          <w:t>Insurance web page</w:t>
        </w:r>
      </w:hyperlink>
      <w:r>
        <w:t>.</w:t>
      </w:r>
    </w:p>
    <w:p w14:paraId="4DC1BC71" w14:textId="77777777" w:rsidR="00FF4ED5" w:rsidRDefault="00FF4ED5" w:rsidP="00700B94">
      <w:pPr>
        <w:pStyle w:val="Heading2"/>
        <w:numPr>
          <w:ilvl w:val="1"/>
          <w:numId w:val="3"/>
        </w:numPr>
        <w:tabs>
          <w:tab w:val="clear" w:pos="900"/>
        </w:tabs>
        <w:ind w:left="851" w:hanging="851"/>
      </w:pPr>
      <w:r>
        <w:t>Staff and student preparation</w:t>
      </w:r>
    </w:p>
    <w:p w14:paraId="1C672A79" w14:textId="77777777" w:rsidR="00FF4ED5" w:rsidRPr="00FF4ED5" w:rsidRDefault="00FF4ED5" w:rsidP="00FF4ED5">
      <w:r>
        <w:t>S</w:t>
      </w:r>
      <w:r w:rsidRPr="00FF4ED5">
        <w:t>taff and students must complete the following prior to travel and off-campus activities:</w:t>
      </w:r>
    </w:p>
    <w:p w14:paraId="3CD51B41" w14:textId="77777777" w:rsidR="00FF4ED5" w:rsidRPr="00FF4ED5" w:rsidRDefault="00FF4ED5" w:rsidP="00FF4ED5">
      <w:pPr>
        <w:pStyle w:val="Bullet"/>
        <w:ind w:left="539" w:hanging="539"/>
      </w:pPr>
      <w:r w:rsidRPr="00FF4ED5">
        <w:t xml:space="preserve">For </w:t>
      </w:r>
      <w:r>
        <w:t>domestic</w:t>
      </w:r>
      <w:r w:rsidRPr="00FF4ED5">
        <w:t xml:space="preserve"> (within Australia) travel comply with </w:t>
      </w:r>
      <w:r>
        <w:t xml:space="preserve">the local area </w:t>
      </w:r>
      <w:r w:rsidRPr="00FF4ED5">
        <w:t>travel and fieldwork</w:t>
      </w:r>
      <w:r>
        <w:t xml:space="preserve"> requirements</w:t>
      </w:r>
      <w:r w:rsidRPr="00FF4ED5">
        <w:t>.</w:t>
      </w:r>
    </w:p>
    <w:p w14:paraId="56836866" w14:textId="77777777" w:rsidR="00FF4ED5" w:rsidRPr="00FF4ED5" w:rsidRDefault="00FF4ED5" w:rsidP="00FF4ED5">
      <w:pPr>
        <w:pStyle w:val="Bullet"/>
        <w:ind w:left="539" w:hanging="539"/>
      </w:pPr>
      <w:r w:rsidRPr="00FF4ED5">
        <w:t>For overseas travel obtain DFAT Travel Risk advice on the location of intended travel and</w:t>
      </w:r>
      <w:r>
        <w:t xml:space="preserve">, where applicable, </w:t>
      </w:r>
      <w:r w:rsidRPr="00FF4ED5">
        <w:t xml:space="preserve">seek approval in accordance with the </w:t>
      </w:r>
      <w:hyperlink r:id="rId32" w:history="1">
        <w:r w:rsidRPr="0054748C">
          <w:rPr>
            <w:rStyle w:val="Hyperlink"/>
          </w:rPr>
          <w:t>Staff Travel Policy (MPF1300)</w:t>
        </w:r>
      </w:hyperlink>
      <w:r w:rsidRPr="00FF4ED5">
        <w:t>.</w:t>
      </w:r>
    </w:p>
    <w:p w14:paraId="0A48FE74" w14:textId="77777777" w:rsidR="00FF4ED5" w:rsidRPr="00FF4ED5" w:rsidRDefault="00FF4ED5" w:rsidP="00FF4ED5">
      <w:pPr>
        <w:pStyle w:val="Bullet"/>
        <w:ind w:left="539" w:hanging="539"/>
      </w:pPr>
      <w:r>
        <w:lastRenderedPageBreak/>
        <w:t xml:space="preserve">Complete Medial declaration </w:t>
      </w:r>
      <w:r w:rsidR="00E225A2">
        <w:t>and w</w:t>
      </w:r>
      <w:r w:rsidRPr="00FF4ED5">
        <w:t xml:space="preserve">here applicable, obtain </w:t>
      </w:r>
      <w:r w:rsidR="00E225A2">
        <w:t xml:space="preserve">further </w:t>
      </w:r>
      <w:r w:rsidRPr="00FF4ED5">
        <w:t>medical advice to ensure fitness for participation in the travel and off-campus activity.</w:t>
      </w:r>
    </w:p>
    <w:p w14:paraId="2D56631C" w14:textId="77777777" w:rsidR="00FF4ED5" w:rsidRPr="00FF4ED5" w:rsidRDefault="00FF4ED5" w:rsidP="00FF4ED5">
      <w:pPr>
        <w:pStyle w:val="Bullet"/>
        <w:ind w:left="539" w:hanging="539"/>
      </w:pPr>
      <w:r w:rsidRPr="00FF4ED5">
        <w:t>Where applicable, ensure appropriate vaccinations have been undertaken.</w:t>
      </w:r>
    </w:p>
    <w:p w14:paraId="66250123" w14:textId="77777777" w:rsidR="00FF4ED5" w:rsidRPr="00FF4ED5" w:rsidRDefault="00FF4ED5" w:rsidP="00FF4ED5">
      <w:pPr>
        <w:pStyle w:val="Bullet"/>
        <w:ind w:left="539" w:hanging="539"/>
      </w:pPr>
      <w:r w:rsidRPr="00FF4ED5">
        <w:t>Complete a risk assessment (where required).</w:t>
      </w:r>
    </w:p>
    <w:p w14:paraId="34A97EFF" w14:textId="77777777" w:rsidR="00FF4ED5" w:rsidRPr="00FF4ED5" w:rsidRDefault="00FF4ED5" w:rsidP="00FF4ED5">
      <w:pPr>
        <w:pStyle w:val="Bullet"/>
        <w:ind w:left="539" w:hanging="539"/>
      </w:pPr>
      <w:r w:rsidRPr="00FF4ED5">
        <w:t xml:space="preserve">Provide a current itinerary to the </w:t>
      </w:r>
      <w:r w:rsidR="00E225A2">
        <w:t>School/Division</w:t>
      </w:r>
      <w:r w:rsidRPr="00FF4ED5">
        <w:t>.</w:t>
      </w:r>
    </w:p>
    <w:p w14:paraId="6579C9F6" w14:textId="4745C4C1" w:rsidR="00FF4ED5" w:rsidRPr="00FF4ED5" w:rsidRDefault="00FF4ED5" w:rsidP="00FF4ED5">
      <w:pPr>
        <w:pStyle w:val="Bullet"/>
        <w:ind w:left="539" w:hanging="539"/>
      </w:pPr>
      <w:r w:rsidRPr="00FF4ED5">
        <w:t xml:space="preserve">Immediately notify the </w:t>
      </w:r>
      <w:r w:rsidR="00E225A2">
        <w:t>School/Division</w:t>
      </w:r>
      <w:r w:rsidRPr="00FF4ED5">
        <w:t xml:space="preserve"> of an incident, and report via</w:t>
      </w:r>
      <w:r w:rsidR="00E225A2">
        <w:t xml:space="preserve"> the </w:t>
      </w:r>
      <w:hyperlink r:id="rId33" w:history="1">
        <w:r w:rsidR="00E225A2" w:rsidRPr="00507726">
          <w:rPr>
            <w:rStyle w:val="Hyperlink"/>
          </w:rPr>
          <w:t>Enterprise Risk Management System</w:t>
        </w:r>
      </w:hyperlink>
      <w:r w:rsidR="00E225A2" w:rsidRPr="00E225A2">
        <w:rPr>
          <w:rStyle w:val="Hyperlink"/>
          <w:u w:val="none"/>
        </w:rPr>
        <w:t xml:space="preserve"> </w:t>
      </w:r>
      <w:r w:rsidR="00E225A2">
        <w:t xml:space="preserve">(or an </w:t>
      </w:r>
      <w:hyperlink r:id="rId34" w:history="1">
        <w:r w:rsidR="00443BA3" w:rsidRPr="00B40755">
          <w:rPr>
            <w:rStyle w:val="Hyperlink"/>
          </w:rPr>
          <w:t>Health &amp; Safety: Incident report</w:t>
        </w:r>
      </w:hyperlink>
      <w:r w:rsidR="00443BA3" w:rsidRPr="00B40755">
        <w:t xml:space="preserve"> form</w:t>
      </w:r>
      <w:r w:rsidR="00E225A2">
        <w:t xml:space="preserve"> where access to the </w:t>
      </w:r>
      <w:r w:rsidR="00E225A2" w:rsidRPr="00E225A2">
        <w:t>Enterprise Risk Management System</w:t>
      </w:r>
      <w:r w:rsidR="00E225A2">
        <w:t xml:space="preserve"> is unavailable</w:t>
      </w:r>
      <w:r w:rsidRPr="00FF4ED5">
        <w:t>.</w:t>
      </w:r>
    </w:p>
    <w:p w14:paraId="0C45CD98" w14:textId="77777777" w:rsidR="000A0D60" w:rsidRDefault="000A0D60" w:rsidP="00700B94">
      <w:pPr>
        <w:pStyle w:val="Heading2"/>
        <w:numPr>
          <w:ilvl w:val="1"/>
          <w:numId w:val="3"/>
        </w:numPr>
        <w:tabs>
          <w:tab w:val="clear" w:pos="900"/>
        </w:tabs>
        <w:ind w:left="851" w:hanging="851"/>
      </w:pPr>
      <w:r>
        <w:t>Emergency</w:t>
      </w:r>
    </w:p>
    <w:p w14:paraId="6CECF0EB" w14:textId="036A936A" w:rsidR="000A0D60" w:rsidRDefault="00305DFB" w:rsidP="000A0D60">
      <w:r>
        <w:t>Su</w:t>
      </w:r>
      <w:r w:rsidR="00644C15">
        <w:t>p</w:t>
      </w:r>
      <w:r>
        <w:t>ervisors</w:t>
      </w:r>
      <w:r w:rsidR="000A0D60">
        <w:t xml:space="preserve"> shall ensure</w:t>
      </w:r>
      <w:r w:rsidR="000A0D60" w:rsidRPr="00C47EBF">
        <w:rPr>
          <w:rFonts w:ascii="Times New Roman" w:eastAsia="Times New Roman" w:hAnsi="Times New Roman"/>
          <w:sz w:val="24"/>
          <w:szCs w:val="24"/>
          <w:lang w:eastAsia="en-AU"/>
        </w:rPr>
        <w:t xml:space="preserve"> t</w:t>
      </w:r>
      <w:r w:rsidR="000A0D60" w:rsidRPr="000A0D60">
        <w:t>hat information regarding the whereabou</w:t>
      </w:r>
      <w:r w:rsidR="000A0D60">
        <w:t>ts and contact details of staff/</w:t>
      </w:r>
      <w:r w:rsidR="000A0D60" w:rsidRPr="000A0D60">
        <w:t xml:space="preserve">students is available for use by </w:t>
      </w:r>
      <w:proofErr w:type="gramStart"/>
      <w:r w:rsidR="000A0D60" w:rsidRPr="000A0D60">
        <w:t>University</w:t>
      </w:r>
      <w:proofErr w:type="gramEnd"/>
      <w:r w:rsidR="000A0D60" w:rsidRPr="000A0D60">
        <w:t xml:space="preserve"> staff on a need-to-know basis.</w:t>
      </w:r>
    </w:p>
    <w:p w14:paraId="58E36A1F" w14:textId="511C3870" w:rsidR="00FC06AF" w:rsidRDefault="000A0D60" w:rsidP="000A0D60">
      <w:r>
        <w:t>Supervisors</w:t>
      </w:r>
      <w:r w:rsidR="00FC06AF">
        <w:t xml:space="preserve"> shall ensure </w:t>
      </w:r>
      <w:r w:rsidR="00FC06AF" w:rsidRPr="00FC06AF">
        <w:t>that adequate information outlining safety and emergency procedures and other environmental, health and safety issues is provided</w:t>
      </w:r>
      <w:r w:rsidR="00FC06AF">
        <w:t xml:space="preserve"> prior to off campus travel.</w:t>
      </w:r>
    </w:p>
    <w:p w14:paraId="276AFFC1" w14:textId="77777777" w:rsidR="000A0D60" w:rsidRDefault="00FC06AF" w:rsidP="000A0D60">
      <w:r>
        <w:t>Following a deemed emergency/incident Managers/Supervisors shall ensure that emergency procedures are activated as soon as practicable.</w:t>
      </w:r>
    </w:p>
    <w:p w14:paraId="4EE25672" w14:textId="77777777" w:rsidR="00ED5AD5" w:rsidRDefault="00ED5AD5" w:rsidP="006D3482">
      <w:pPr>
        <w:pStyle w:val="Heading1"/>
      </w:pPr>
      <w:r>
        <w:t>References</w:t>
      </w:r>
    </w:p>
    <w:p w14:paraId="5C1B2A41" w14:textId="77777777" w:rsidR="008F768D" w:rsidRPr="00680374" w:rsidRDefault="00680374" w:rsidP="00680374">
      <w:r w:rsidRPr="00680374">
        <w:rPr>
          <w:i/>
        </w:rPr>
        <w:t>Occupational Health and Safety Act 2004</w:t>
      </w:r>
      <w:r w:rsidRPr="00680374">
        <w:t xml:space="preserve"> (Vic)</w:t>
      </w:r>
    </w:p>
    <w:p w14:paraId="1930ED76" w14:textId="199A748D" w:rsidR="00120C4A" w:rsidRDefault="00000000" w:rsidP="008F768D">
      <w:pPr>
        <w:spacing w:before="100" w:beforeAutospacing="1" w:after="100" w:afterAutospacing="1" w:line="240" w:lineRule="auto"/>
      </w:pPr>
      <w:hyperlink r:id="rId35" w:history="1">
        <w:r w:rsidR="00120C4A" w:rsidRPr="00443C62">
          <w:rPr>
            <w:rStyle w:val="Hyperlink"/>
          </w:rPr>
          <w:t>Advic</w:t>
        </w:r>
        <w:r w:rsidR="00120C4A" w:rsidRPr="00443C62">
          <w:rPr>
            <w:rStyle w:val="Hyperlink"/>
          </w:rPr>
          <w:t>e</w:t>
        </w:r>
        <w:r w:rsidR="00120C4A" w:rsidRPr="00443C62">
          <w:rPr>
            <w:rStyle w:val="Hyperlink"/>
          </w:rPr>
          <w:t xml:space="preserve"> for air travellers</w:t>
        </w:r>
      </w:hyperlink>
    </w:p>
    <w:p w14:paraId="05128649" w14:textId="77777777" w:rsidR="004E23BE" w:rsidRDefault="00000000" w:rsidP="004E23BE">
      <w:pPr>
        <w:rPr>
          <w:rStyle w:val="Hyperlink"/>
        </w:rPr>
      </w:pPr>
      <w:hyperlink r:id="rId36" w:tgtFrame="_blank" w:tooltip="DFAT Travel Advisories " w:history="1">
        <w:r w:rsidR="004E23BE">
          <w:rPr>
            <w:rStyle w:val="Hyperlink"/>
          </w:rPr>
          <w:t>Department of Fo</w:t>
        </w:r>
        <w:r w:rsidR="004E23BE">
          <w:rPr>
            <w:rStyle w:val="Hyperlink"/>
          </w:rPr>
          <w:t>r</w:t>
        </w:r>
        <w:r w:rsidR="004E23BE">
          <w:rPr>
            <w:rStyle w:val="Hyperlink"/>
          </w:rPr>
          <w:t>eign Affairs Trade</w:t>
        </w:r>
      </w:hyperlink>
    </w:p>
    <w:p w14:paraId="32B65DC3" w14:textId="0C13DD72" w:rsidR="004E23BE" w:rsidRDefault="00000000" w:rsidP="004E23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  <w:hyperlink r:id="rId37" w:history="1">
        <w:r w:rsidR="004E23BE" w:rsidRPr="00507726">
          <w:rPr>
            <w:rStyle w:val="Hyperlink"/>
          </w:rPr>
          <w:t>Enterprise Risk Management System</w:t>
        </w:r>
      </w:hyperlink>
    </w:p>
    <w:p w14:paraId="1937C102" w14:textId="5EE558AD" w:rsidR="004E23BE" w:rsidRDefault="00000000" w:rsidP="004E23BE">
      <w:pPr>
        <w:rPr>
          <w:rStyle w:val="Hyperlink"/>
        </w:rPr>
      </w:pPr>
      <w:hyperlink r:id="rId38" w:history="1">
        <w:r w:rsidR="004E23BE" w:rsidRPr="00443C62">
          <w:rPr>
            <w:rStyle w:val="Hyperlink"/>
          </w:rPr>
          <w:t>Health &amp; Safety: Vehicle use r</w:t>
        </w:r>
        <w:r w:rsidR="004E23BE" w:rsidRPr="00443C62">
          <w:rPr>
            <w:rStyle w:val="Hyperlink"/>
          </w:rPr>
          <w:t>e</w:t>
        </w:r>
        <w:r w:rsidR="004E23BE" w:rsidRPr="00443C62">
          <w:rPr>
            <w:rStyle w:val="Hyperlink"/>
          </w:rPr>
          <w:t>quirements</w:t>
        </w:r>
      </w:hyperlink>
    </w:p>
    <w:p w14:paraId="0AF421ED" w14:textId="698B1EEB" w:rsidR="004E23BE" w:rsidRDefault="00000000" w:rsidP="004E23BE">
      <w:hyperlink r:id="rId39" w:history="1">
        <w:r w:rsidR="004E23BE">
          <w:rPr>
            <w:rStyle w:val="Hyperlink"/>
          </w:rPr>
          <w:t>Insurance web</w:t>
        </w:r>
        <w:r w:rsidR="004E23BE">
          <w:rPr>
            <w:rStyle w:val="Hyperlink"/>
          </w:rPr>
          <w:t xml:space="preserve"> </w:t>
        </w:r>
        <w:r w:rsidR="004E23BE">
          <w:rPr>
            <w:rStyle w:val="Hyperlink"/>
          </w:rPr>
          <w:t>page</w:t>
        </w:r>
      </w:hyperlink>
    </w:p>
    <w:p w14:paraId="52C63D6A" w14:textId="77777777" w:rsidR="004E23BE" w:rsidRDefault="00000000" w:rsidP="004E23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  <w:hyperlink r:id="rId40" w:history="1">
        <w:r w:rsidR="004E23BE" w:rsidRPr="0054748C">
          <w:rPr>
            <w:rStyle w:val="Hyperlink"/>
          </w:rPr>
          <w:t>Staff Travel</w:t>
        </w:r>
        <w:r w:rsidR="004E23BE" w:rsidRPr="0054748C">
          <w:rPr>
            <w:rStyle w:val="Hyperlink"/>
          </w:rPr>
          <w:t xml:space="preserve"> </w:t>
        </w:r>
        <w:r w:rsidR="004E23BE" w:rsidRPr="0054748C">
          <w:rPr>
            <w:rStyle w:val="Hyperlink"/>
          </w:rPr>
          <w:t>Policy (MPF1300)</w:t>
        </w:r>
      </w:hyperlink>
    </w:p>
    <w:p w14:paraId="1A2EEDD1" w14:textId="77777777" w:rsidR="004E23BE" w:rsidRDefault="00000000" w:rsidP="004E23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  <w:hyperlink r:id="rId41" w:history="1">
        <w:r w:rsidR="004E23BE" w:rsidRPr="0054748C">
          <w:rPr>
            <w:rStyle w:val="Hyperlink"/>
          </w:rPr>
          <w:t>Student</w:t>
        </w:r>
        <w:r w:rsidR="004E23BE" w:rsidRPr="0054748C">
          <w:rPr>
            <w:rStyle w:val="Hyperlink"/>
          </w:rPr>
          <w:t xml:space="preserve"> </w:t>
        </w:r>
        <w:r w:rsidR="004E23BE" w:rsidRPr="0054748C">
          <w:rPr>
            <w:rStyle w:val="Hyperlink"/>
          </w:rPr>
          <w:t>Travel and Transport Policy (MPF1209)</w:t>
        </w:r>
      </w:hyperlink>
    </w:p>
    <w:p w14:paraId="15662A65" w14:textId="77777777" w:rsidR="004E23BE" w:rsidRPr="00443BA3" w:rsidRDefault="00000000" w:rsidP="004E23BE">
      <w:pPr>
        <w:rPr>
          <w:rStyle w:val="Hyperlink"/>
          <w:color w:val="auto"/>
          <w:u w:val="none"/>
        </w:rPr>
      </w:pPr>
      <w:hyperlink r:id="rId42" w:history="1">
        <w:r w:rsidR="004E23BE" w:rsidRPr="00120C4A">
          <w:rPr>
            <w:rStyle w:val="Hyperlink"/>
          </w:rPr>
          <w:t xml:space="preserve">Travel advice </w:t>
        </w:r>
        <w:r w:rsidR="004E23BE" w:rsidRPr="00120C4A">
          <w:rPr>
            <w:rStyle w:val="Hyperlink"/>
          </w:rPr>
          <w:t>e</w:t>
        </w:r>
        <w:r w:rsidR="004E23BE" w:rsidRPr="00120C4A">
          <w:rPr>
            <w:rStyle w:val="Hyperlink"/>
          </w:rPr>
          <w:t>xplained</w:t>
        </w:r>
      </w:hyperlink>
    </w:p>
    <w:p w14:paraId="0B751267" w14:textId="77777777" w:rsidR="004E23BE" w:rsidRDefault="00000000" w:rsidP="004E23BE">
      <w:pPr>
        <w:rPr>
          <w:rStyle w:val="Hyperlink"/>
        </w:rPr>
      </w:pPr>
      <w:hyperlink r:id="rId43" w:history="1">
        <w:r w:rsidR="004E23BE">
          <w:rPr>
            <w:rStyle w:val="Hyperlink"/>
          </w:rPr>
          <w:t>Travel Doctor-</w:t>
        </w:r>
        <w:r w:rsidR="004E23BE">
          <w:rPr>
            <w:rStyle w:val="Hyperlink"/>
          </w:rPr>
          <w:t>T</w:t>
        </w:r>
        <w:r w:rsidR="004E23BE">
          <w:rPr>
            <w:rStyle w:val="Hyperlink"/>
          </w:rPr>
          <w:t>MVC</w:t>
        </w:r>
      </w:hyperlink>
    </w:p>
    <w:p w14:paraId="254FA541" w14:textId="65C3810B" w:rsidR="00680374" w:rsidRDefault="00000000" w:rsidP="008F768D">
      <w:pPr>
        <w:spacing w:before="100" w:beforeAutospacing="1" w:after="100" w:afterAutospacing="1" w:line="240" w:lineRule="auto"/>
        <w:rPr>
          <w:rStyle w:val="Hyperlink"/>
        </w:rPr>
      </w:pPr>
      <w:hyperlink r:id="rId44" w:history="1">
        <w:proofErr w:type="spellStart"/>
        <w:r w:rsidR="005C6F75">
          <w:rPr>
            <w:rStyle w:val="Hyperlink"/>
          </w:rPr>
          <w:t>UniTr</w:t>
        </w:r>
        <w:r w:rsidR="005C6F75">
          <w:rPr>
            <w:rStyle w:val="Hyperlink"/>
          </w:rPr>
          <w:t>a</w:t>
        </w:r>
        <w:r w:rsidR="005C6F75">
          <w:rPr>
            <w:rStyle w:val="Hyperlink"/>
          </w:rPr>
          <w:t>vel</w:t>
        </w:r>
        <w:proofErr w:type="spellEnd"/>
      </w:hyperlink>
    </w:p>
    <w:p w14:paraId="7B836C0D" w14:textId="77777777" w:rsidR="004C3170" w:rsidRDefault="00000000" w:rsidP="008F768D">
      <w:pPr>
        <w:spacing w:before="100" w:beforeAutospacing="1" w:after="100" w:afterAutospacing="1" w:line="240" w:lineRule="auto"/>
      </w:pPr>
      <w:hyperlink r:id="rId45" w:history="1">
        <w:r w:rsidR="004C3170" w:rsidRPr="004C3170">
          <w:rPr>
            <w:rStyle w:val="Hyperlink"/>
          </w:rPr>
          <w:t>Travel and of</w:t>
        </w:r>
        <w:r w:rsidR="004C3170" w:rsidRPr="004C3170">
          <w:rPr>
            <w:rStyle w:val="Hyperlink"/>
          </w:rPr>
          <w:t>f</w:t>
        </w:r>
        <w:r w:rsidR="004C3170" w:rsidRPr="004C3170">
          <w:rPr>
            <w:rStyle w:val="Hyperlink"/>
          </w:rPr>
          <w:t xml:space="preserve"> campus work</w:t>
        </w:r>
      </w:hyperlink>
    </w:p>
    <w:p w14:paraId="7BD52CD3" w14:textId="77777777" w:rsidR="00305DFB" w:rsidRDefault="00305DFB">
      <w:pPr>
        <w:spacing w:after="160" w:line="259" w:lineRule="auto"/>
      </w:pPr>
      <w:r>
        <w:br w:type="page"/>
      </w:r>
    </w:p>
    <w:p w14:paraId="3C258F77" w14:textId="77777777" w:rsidR="00ED5AD5" w:rsidRDefault="00ED5AD5" w:rsidP="006D3482">
      <w:pPr>
        <w:pStyle w:val="Heading1"/>
      </w:pPr>
      <w:r>
        <w:lastRenderedPageBreak/>
        <w:t>Responsibilities</w:t>
      </w:r>
    </w:p>
    <w:p w14:paraId="07FDA8F7" w14:textId="7C536D36" w:rsidR="00ED5AD5" w:rsidRDefault="000A0D60" w:rsidP="00BC2B8B">
      <w:r>
        <w:t>Director, Health &amp; Safety</w:t>
      </w:r>
    </w:p>
    <w:p w14:paraId="2947D251" w14:textId="77777777" w:rsidR="000A0D60" w:rsidRDefault="00305DFB" w:rsidP="00BC2B8B">
      <w:r>
        <w:t>Head of School/Division</w:t>
      </w:r>
    </w:p>
    <w:p w14:paraId="435C24F3" w14:textId="43812D38" w:rsidR="000A0D60" w:rsidRDefault="000A0D60" w:rsidP="00BC2B8B">
      <w:r>
        <w:t>Supervisors</w:t>
      </w:r>
    </w:p>
    <w:p w14:paraId="4102489B" w14:textId="77777777" w:rsidR="004E23BE" w:rsidRDefault="004E23BE" w:rsidP="00BC2B8B">
      <w:r>
        <w:t>Staff</w:t>
      </w:r>
    </w:p>
    <w:p w14:paraId="0FA84358" w14:textId="77777777" w:rsidR="004E23BE" w:rsidRDefault="004E23BE" w:rsidP="00BC2B8B">
      <w:r>
        <w:t>Students</w:t>
      </w:r>
    </w:p>
    <w:p w14:paraId="452C4310" w14:textId="77777777" w:rsidR="00ED5AD5" w:rsidRPr="00DD3C3F" w:rsidRDefault="00ED5AD5" w:rsidP="006D3482">
      <w:pPr>
        <w:pStyle w:val="Heading1"/>
      </w:pPr>
      <w:r>
        <w:t>Associated Documentation</w:t>
      </w:r>
    </w:p>
    <w:p w14:paraId="4E158A37" w14:textId="77777777" w:rsidR="00D33299" w:rsidRPr="003F3B59" w:rsidRDefault="00ED5AD5" w:rsidP="003F3B59">
      <w:pPr>
        <w:pStyle w:val="Heading3"/>
      </w:pPr>
      <w:r w:rsidRPr="003F3B59">
        <w:t>Processes</w:t>
      </w:r>
    </w:p>
    <w:p w14:paraId="2B642BCF" w14:textId="2B92CEC4" w:rsidR="004B28E5" w:rsidRDefault="0041533E" w:rsidP="00443BA3">
      <w:pPr>
        <w:pStyle w:val="Bullet"/>
        <w:numPr>
          <w:ilvl w:val="0"/>
          <w:numId w:val="0"/>
        </w:numPr>
      </w:pPr>
      <w:r w:rsidRPr="0041533E">
        <w:t>Nil</w:t>
      </w:r>
    </w:p>
    <w:p w14:paraId="3CF17725" w14:textId="77777777" w:rsidR="00ED5AD5" w:rsidRDefault="00ED5AD5" w:rsidP="003F3B59">
      <w:pPr>
        <w:pStyle w:val="Heading3"/>
      </w:pPr>
      <w:r>
        <w:t>Forms</w:t>
      </w:r>
    </w:p>
    <w:p w14:paraId="1674A335" w14:textId="513AC0BC" w:rsidR="00443BA3" w:rsidRPr="009D72B4" w:rsidRDefault="00000000" w:rsidP="00443BA3">
      <w:pPr>
        <w:pStyle w:val="Bullet"/>
        <w:numPr>
          <w:ilvl w:val="0"/>
          <w:numId w:val="0"/>
        </w:numPr>
      </w:pPr>
      <w:hyperlink r:id="rId46" w:history="1">
        <w:r w:rsidR="00443BA3" w:rsidRPr="00FF4264">
          <w:rPr>
            <w:rStyle w:val="Hyperlink"/>
          </w:rPr>
          <w:t>Health &amp; Safety: Field work plan</w:t>
        </w:r>
      </w:hyperlink>
    </w:p>
    <w:p w14:paraId="13A5D6CA" w14:textId="2BD69C33" w:rsidR="004B28E5" w:rsidRDefault="00000000" w:rsidP="00443BA3">
      <w:pPr>
        <w:pStyle w:val="Bullet"/>
        <w:numPr>
          <w:ilvl w:val="0"/>
          <w:numId w:val="0"/>
        </w:numPr>
      </w:pPr>
      <w:hyperlink r:id="rId47" w:history="1">
        <w:r w:rsidR="004B28E5" w:rsidRPr="00FF4264">
          <w:rPr>
            <w:rStyle w:val="Hyperlink"/>
          </w:rPr>
          <w:t>Health &amp; Safety: Field work risk assessment</w:t>
        </w:r>
      </w:hyperlink>
    </w:p>
    <w:p w14:paraId="5C2DAF24" w14:textId="54D24E74" w:rsidR="00443BA3" w:rsidRDefault="00000000" w:rsidP="00443BA3">
      <w:hyperlink r:id="rId48" w:history="1">
        <w:r w:rsidR="00443BA3" w:rsidRPr="00FF4264">
          <w:rPr>
            <w:rStyle w:val="Hyperlink"/>
          </w:rPr>
          <w:t>Health &amp; Safety: Incident report form</w:t>
        </w:r>
      </w:hyperlink>
    </w:p>
    <w:p w14:paraId="5FA4D4EA" w14:textId="13973B2E" w:rsidR="00443BA3" w:rsidRDefault="00000000" w:rsidP="00443BA3">
      <w:pPr>
        <w:rPr>
          <w:rStyle w:val="Hyperlink"/>
        </w:rPr>
      </w:pPr>
      <w:hyperlink r:id="rId49" w:history="1">
        <w:r w:rsidR="00443BA3" w:rsidRPr="00FF4264">
          <w:rPr>
            <w:rStyle w:val="Hyperlink"/>
          </w:rPr>
          <w:t>Health &amp; Safety: Medical questionnaire for off campus activities</w:t>
        </w:r>
      </w:hyperlink>
    </w:p>
    <w:p w14:paraId="5188F0DF" w14:textId="3C8A418F" w:rsidR="00443BA3" w:rsidRPr="00DD3C3F" w:rsidRDefault="00000000" w:rsidP="00443BA3">
      <w:pPr>
        <w:pStyle w:val="Bullet"/>
        <w:numPr>
          <w:ilvl w:val="0"/>
          <w:numId w:val="0"/>
        </w:numPr>
      </w:pPr>
      <w:hyperlink r:id="rId50" w:history="1">
        <w:r w:rsidR="00443BA3" w:rsidRPr="00FF4264">
          <w:rPr>
            <w:rStyle w:val="Hyperlink"/>
          </w:rPr>
          <w:t xml:space="preserve">Health &amp; Safety: Non </w:t>
        </w:r>
        <w:proofErr w:type="spellStart"/>
        <w:r w:rsidR="00443BA3" w:rsidRPr="00FF4264">
          <w:rPr>
            <w:rStyle w:val="Hyperlink"/>
          </w:rPr>
          <w:t>UniTravel</w:t>
        </w:r>
        <w:proofErr w:type="spellEnd"/>
        <w:r w:rsidR="00443BA3" w:rsidRPr="00FF4264">
          <w:rPr>
            <w:rStyle w:val="Hyperlink"/>
          </w:rPr>
          <w:t xml:space="preserve"> risk assessment form</w:t>
        </w:r>
      </w:hyperlink>
    </w:p>
    <w:p w14:paraId="0D8D6904" w14:textId="21C3FBB6" w:rsidR="004B28E5" w:rsidRPr="004B28E5" w:rsidRDefault="00000000" w:rsidP="00443BA3">
      <w:pPr>
        <w:pStyle w:val="Bullet"/>
        <w:numPr>
          <w:ilvl w:val="0"/>
          <w:numId w:val="0"/>
        </w:numPr>
        <w:rPr>
          <w:rStyle w:val="Hyperlink"/>
          <w:color w:val="auto"/>
          <w:u w:val="none"/>
        </w:rPr>
      </w:pPr>
      <w:hyperlink r:id="rId51" w:history="1">
        <w:r w:rsidR="004B28E5" w:rsidRPr="00FF4264">
          <w:rPr>
            <w:rStyle w:val="Hyperlink"/>
          </w:rPr>
          <w:t xml:space="preserve">Health &amp; Safety: Travel to </w:t>
        </w:r>
        <w:proofErr w:type="gramStart"/>
        <w:r w:rsidR="004B28E5" w:rsidRPr="00FF4264">
          <w:rPr>
            <w:rStyle w:val="Hyperlink"/>
          </w:rPr>
          <w:t>high risk</w:t>
        </w:r>
        <w:proofErr w:type="gramEnd"/>
        <w:r w:rsidR="004B28E5" w:rsidRPr="00FF4264">
          <w:rPr>
            <w:rStyle w:val="Hyperlink"/>
          </w:rPr>
          <w:t xml:space="preserve"> destinations risk</w:t>
        </w:r>
        <w:r w:rsidR="004B28E5" w:rsidRPr="00FF4264">
          <w:rPr>
            <w:rStyle w:val="Hyperlink"/>
          </w:rPr>
          <w:t xml:space="preserve"> </w:t>
        </w:r>
        <w:r w:rsidR="004B28E5" w:rsidRPr="00FF4264">
          <w:rPr>
            <w:rStyle w:val="Hyperlink"/>
          </w:rPr>
          <w:t>assessment</w:t>
        </w:r>
      </w:hyperlink>
    </w:p>
    <w:p w14:paraId="0502754E" w14:textId="77777777" w:rsidR="00EB3FB2" w:rsidRDefault="00ED5AD5" w:rsidP="003F3B59">
      <w:pPr>
        <w:pStyle w:val="Heading3"/>
      </w:pPr>
      <w:r>
        <w:t>Guidance</w:t>
      </w:r>
    </w:p>
    <w:p w14:paraId="4A5AE350" w14:textId="7AFC61FF" w:rsidR="00BC6841" w:rsidRPr="002741A1" w:rsidRDefault="002741A1" w:rsidP="00BC6841">
      <w:pPr>
        <w:rPr>
          <w:rStyle w:val="Hyperlink"/>
        </w:rPr>
      </w:pPr>
      <w:r>
        <w:fldChar w:fldCharType="begin"/>
      </w:r>
      <w:r>
        <w:instrText>HYPERLINK "https://safety.unimelb.edu.au/__data/assets/pdf_file/0004/4699093/field-work-guidelines.pdf"</w:instrText>
      </w:r>
      <w:r>
        <w:fldChar w:fldCharType="separate"/>
      </w:r>
      <w:r w:rsidR="00A67A87" w:rsidRPr="002741A1">
        <w:rPr>
          <w:rStyle w:val="Hyperlink"/>
        </w:rPr>
        <w:t>Health &amp; Safety: Field w</w:t>
      </w:r>
      <w:r w:rsidR="00A67A87" w:rsidRPr="002741A1">
        <w:rPr>
          <w:rStyle w:val="Hyperlink"/>
        </w:rPr>
        <w:t>o</w:t>
      </w:r>
      <w:r w:rsidR="00A67A87" w:rsidRPr="002741A1">
        <w:rPr>
          <w:rStyle w:val="Hyperlink"/>
        </w:rPr>
        <w:t>rk g</w:t>
      </w:r>
      <w:r w:rsidR="00680374" w:rsidRPr="002741A1">
        <w:rPr>
          <w:rStyle w:val="Hyperlink"/>
        </w:rPr>
        <w:t>uidelines</w:t>
      </w:r>
    </w:p>
    <w:p w14:paraId="1BCF53D3" w14:textId="2E989867" w:rsidR="00D263C6" w:rsidRDefault="002741A1" w:rsidP="00D263C6">
      <w:pPr>
        <w:rPr>
          <w:rStyle w:val="Hyperlink"/>
        </w:rPr>
      </w:pPr>
      <w:r>
        <w:fldChar w:fldCharType="end"/>
      </w:r>
      <w:hyperlink r:id="rId52" w:history="1">
        <w:r w:rsidR="00D263C6" w:rsidRPr="00610305">
          <w:rPr>
            <w:rStyle w:val="Hyperlink"/>
          </w:rPr>
          <w:t>Safety Topics – Trav</w:t>
        </w:r>
        <w:r w:rsidR="00D263C6" w:rsidRPr="00610305">
          <w:rPr>
            <w:rStyle w:val="Hyperlink"/>
          </w:rPr>
          <w:t>e</w:t>
        </w:r>
        <w:r w:rsidR="00D263C6" w:rsidRPr="00610305">
          <w:rPr>
            <w:rStyle w:val="Hyperlink"/>
          </w:rPr>
          <w:t>l and off campus work</w:t>
        </w:r>
      </w:hyperlink>
    </w:p>
    <w:p w14:paraId="7BCF7E5F" w14:textId="706F07B5" w:rsidR="00443BA3" w:rsidRDefault="00000000" w:rsidP="00443BA3">
      <w:pPr>
        <w:rPr>
          <w:rStyle w:val="Hyperlink"/>
        </w:rPr>
      </w:pPr>
      <w:hyperlink r:id="rId53" w:history="1">
        <w:r w:rsidR="00443BA3" w:rsidRPr="00610305">
          <w:rPr>
            <w:rStyle w:val="Hyperlink"/>
          </w:rPr>
          <w:t>Vaccine preventable diseases and in</w:t>
        </w:r>
        <w:r w:rsidR="00443BA3" w:rsidRPr="00610305">
          <w:rPr>
            <w:rStyle w:val="Hyperlink"/>
          </w:rPr>
          <w:t>f</w:t>
        </w:r>
        <w:r w:rsidR="00443BA3" w:rsidRPr="00610305">
          <w:rPr>
            <w:rStyle w:val="Hyperlink"/>
          </w:rPr>
          <w:t>ormation and program</w:t>
        </w:r>
      </w:hyperlink>
    </w:p>
    <w:sectPr w:rsidR="00443BA3" w:rsidSect="00305DFB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 w:code="9"/>
      <w:pgMar w:top="397" w:right="397" w:bottom="851" w:left="39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2BBD" w14:textId="77777777" w:rsidR="00D00764" w:rsidRDefault="00D00764" w:rsidP="00EB3FB2">
      <w:pPr>
        <w:spacing w:after="0" w:line="240" w:lineRule="auto"/>
      </w:pPr>
      <w:r>
        <w:separator/>
      </w:r>
    </w:p>
  </w:endnote>
  <w:endnote w:type="continuationSeparator" w:id="0">
    <w:p w14:paraId="4AB7CC91" w14:textId="77777777" w:rsidR="00D00764" w:rsidRDefault="00D00764" w:rsidP="00EB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8E48" w14:textId="77777777" w:rsidR="00C63AD0" w:rsidRDefault="00C63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567A" w14:textId="77777777" w:rsidR="00EB3FB2" w:rsidRPr="00897C96" w:rsidRDefault="00EB3FB2" w:rsidP="00EB3FB2">
    <w:pPr>
      <w:pStyle w:val="footertext"/>
      <w:pBdr>
        <w:bottom w:val="single" w:sz="4" w:space="1" w:color="auto"/>
      </w:pBdr>
      <w:tabs>
        <w:tab w:val="right" w:pos="11113"/>
      </w:tabs>
      <w:rPr>
        <w:caps/>
      </w:rPr>
    </w:pPr>
    <w:r>
      <w:rPr>
        <w:rStyle w:val="footerfieldlabelChar"/>
      </w:rPr>
      <w:t>safety.unimelb.edu.au</w:t>
    </w:r>
    <w:r>
      <w:tab/>
    </w:r>
    <w:r>
      <w:rPr>
        <w:rStyle w:val="footerdocheaderChar"/>
        <w:rFonts w:eastAsiaTheme="majorEastAsia"/>
      </w:rPr>
      <w:t xml:space="preserve">Health &amp; safety: </w:t>
    </w:r>
    <w:r w:rsidR="004C3170">
      <w:rPr>
        <w:rStyle w:val="footerdocheaderChar"/>
        <w:rFonts w:eastAsiaTheme="majorEastAsia"/>
      </w:rPr>
      <w:t xml:space="preserve">Travel and </w:t>
    </w:r>
    <w:r w:rsidR="00CF7A75">
      <w:rPr>
        <w:rStyle w:val="footerdocheaderChar"/>
        <w:rFonts w:eastAsiaTheme="majorEastAsia"/>
      </w:rPr>
      <w:t>off campus requirements</w:t>
    </w:r>
    <w:r w:rsidRPr="00C22390">
      <w:t xml:space="preserve"> </w:t>
    </w:r>
    <w:r w:rsidRPr="00C22390">
      <w:rPr>
        <w:rStyle w:val="footerfieldlabelChar"/>
      </w:rPr>
      <w:fldChar w:fldCharType="begin"/>
    </w:r>
    <w:r w:rsidRPr="00C22390">
      <w:rPr>
        <w:rStyle w:val="footerfieldlabelChar"/>
      </w:rPr>
      <w:instrText xml:space="preserve"> PAGE </w:instrText>
    </w:r>
    <w:r w:rsidRPr="00C22390">
      <w:rPr>
        <w:rStyle w:val="footerfieldlabelChar"/>
      </w:rPr>
      <w:fldChar w:fldCharType="separate"/>
    </w:r>
    <w:r w:rsidR="00B33D4F">
      <w:rPr>
        <w:rStyle w:val="footerfieldlabelChar"/>
        <w:noProof/>
      </w:rPr>
      <w:t>1</w:t>
    </w:r>
    <w:r w:rsidRPr="00C22390">
      <w:rPr>
        <w:rStyle w:val="footerfieldlabelChar"/>
      </w:rPr>
      <w:fldChar w:fldCharType="end"/>
    </w:r>
    <w:r w:rsidRPr="00C22390">
      <w:rPr>
        <w:rStyle w:val="footerfieldlabelChar"/>
      </w:rPr>
      <w:t xml:space="preserve"> of </w:t>
    </w:r>
    <w:r w:rsidRPr="00C22390">
      <w:rPr>
        <w:rStyle w:val="footerfieldlabelChar"/>
      </w:rPr>
      <w:fldChar w:fldCharType="begin"/>
    </w:r>
    <w:r w:rsidRPr="00C22390">
      <w:rPr>
        <w:rStyle w:val="footerfieldlabelChar"/>
      </w:rPr>
      <w:instrText xml:space="preserve"> NUMPAGES   \* MERGEFORMAT </w:instrText>
    </w:r>
    <w:r w:rsidRPr="00C22390">
      <w:rPr>
        <w:rStyle w:val="footerfieldlabelChar"/>
      </w:rPr>
      <w:fldChar w:fldCharType="separate"/>
    </w:r>
    <w:r w:rsidR="00B33D4F">
      <w:rPr>
        <w:rStyle w:val="footerfieldlabelChar"/>
        <w:noProof/>
      </w:rPr>
      <w:t>5</w:t>
    </w:r>
    <w:r w:rsidRPr="00C22390">
      <w:rPr>
        <w:rStyle w:val="footerfieldlabelChar"/>
      </w:rPr>
      <w:fldChar w:fldCharType="end"/>
    </w:r>
  </w:p>
  <w:p w14:paraId="62F15704" w14:textId="4DA828B1" w:rsidR="00EB3FB2" w:rsidRPr="00C22390" w:rsidRDefault="00EB3FB2" w:rsidP="00EB3FB2">
    <w:pPr>
      <w:pStyle w:val="footertext"/>
      <w:jc w:val="right"/>
    </w:pPr>
    <w:r w:rsidRPr="00C22390">
      <w:rPr>
        <w:rStyle w:val="footerfieldlabelChar"/>
        <w:rFonts w:ascii="Calibri" w:hAnsi="Calibri"/>
      </w:rPr>
      <w:t>Date</w:t>
    </w:r>
    <w:r>
      <w:t xml:space="preserve">: </w:t>
    </w:r>
    <w:r w:rsidR="00D9715D">
      <w:t>November 2021</w:t>
    </w:r>
    <w:r w:rsidRPr="00C22390">
      <w:t xml:space="preserve">  </w:t>
    </w:r>
    <w:r w:rsidRPr="00C22390">
      <w:rPr>
        <w:rStyle w:val="footerfieldlabelChar"/>
        <w:rFonts w:ascii="Calibri" w:hAnsi="Calibri"/>
      </w:rPr>
      <w:t>Version</w:t>
    </w:r>
    <w:r>
      <w:t xml:space="preserve">: </w:t>
    </w:r>
    <w:r w:rsidR="00F57C39">
      <w:t>1.</w:t>
    </w:r>
    <w:r w:rsidR="00857B07">
      <w:t>2</w:t>
    </w:r>
    <w:r w:rsidR="000A0D60">
      <w:t xml:space="preserve"> </w:t>
    </w:r>
    <w:r w:rsidRPr="00C22390">
      <w:t xml:space="preserve"> </w:t>
    </w:r>
    <w:proofErr w:type="spellStart"/>
    <w:r w:rsidRPr="00C22390">
      <w:rPr>
        <w:rStyle w:val="footerfieldlabelChar"/>
        <w:rFonts w:ascii="Calibri" w:hAnsi="Calibri"/>
      </w:rPr>
      <w:t>Authorised</w:t>
    </w:r>
    <w:proofErr w:type="spellEnd"/>
    <w:r w:rsidRPr="00C22390">
      <w:rPr>
        <w:rStyle w:val="footerfieldlabelChar"/>
        <w:rFonts w:ascii="Calibri" w:hAnsi="Calibri"/>
      </w:rPr>
      <w:t xml:space="preserve"> by</w:t>
    </w:r>
    <w:r w:rsidRPr="00C22390">
      <w:t xml:space="preserve">: </w:t>
    </w:r>
    <w:r w:rsidR="00B76B7D">
      <w:t>Director</w:t>
    </w:r>
    <w:r>
      <w:t xml:space="preserve">, Health &amp; Safety  </w:t>
    </w:r>
    <w:r w:rsidRPr="00C22390">
      <w:rPr>
        <w:rStyle w:val="footerfieldlabelChar"/>
        <w:rFonts w:ascii="Calibri" w:hAnsi="Calibri"/>
      </w:rPr>
      <w:t>Next Review</w:t>
    </w:r>
    <w:r>
      <w:t>:</w:t>
    </w:r>
    <w:r w:rsidR="000A0D60">
      <w:t xml:space="preserve"> </w:t>
    </w:r>
    <w:r w:rsidR="004C3170">
      <w:t>March 2024</w:t>
    </w:r>
  </w:p>
  <w:p w14:paraId="5FA42658" w14:textId="77777777" w:rsidR="00EB3FB2" w:rsidRDefault="00EB3FB2" w:rsidP="00EB3FB2">
    <w:pPr>
      <w:pStyle w:val="footertext"/>
      <w:jc w:val="right"/>
    </w:pPr>
    <w:r w:rsidRPr="00C22390">
      <w:t>© The University of Melbourne – Uncontrolled when printed.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40C6" w14:textId="77777777" w:rsidR="00C63AD0" w:rsidRDefault="00C63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6597" w14:textId="77777777" w:rsidR="00D00764" w:rsidRDefault="00D00764" w:rsidP="00EB3FB2">
      <w:pPr>
        <w:spacing w:after="0" w:line="240" w:lineRule="auto"/>
      </w:pPr>
      <w:r>
        <w:separator/>
      </w:r>
    </w:p>
  </w:footnote>
  <w:footnote w:type="continuationSeparator" w:id="0">
    <w:p w14:paraId="4D8683EE" w14:textId="77777777" w:rsidR="00D00764" w:rsidRDefault="00D00764" w:rsidP="00EB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7B1F" w14:textId="77777777" w:rsidR="00C63AD0" w:rsidRDefault="00C63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4D1E" w14:textId="77777777" w:rsidR="00C63AD0" w:rsidRDefault="00C63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633D" w14:textId="77777777" w:rsidR="00C63AD0" w:rsidRDefault="00C63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1097"/>
    <w:multiLevelType w:val="multilevel"/>
    <w:tmpl w:val="C73849A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  <w:rPr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2056B6"/>
    <w:multiLevelType w:val="multilevel"/>
    <w:tmpl w:val="EED65212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94183"/>
        <w:sz w:val="36"/>
        <w:szCs w:val="36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FA5527C"/>
    <w:multiLevelType w:val="hybridMultilevel"/>
    <w:tmpl w:val="285CCBF2"/>
    <w:lvl w:ilvl="0" w:tplc="62E43CB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43085"/>
    <w:multiLevelType w:val="multilevel"/>
    <w:tmpl w:val="15B8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6395719">
    <w:abstractNumId w:val="0"/>
  </w:num>
  <w:num w:numId="2" w16cid:durableId="1712916245">
    <w:abstractNumId w:val="2"/>
  </w:num>
  <w:num w:numId="3" w16cid:durableId="1011418969">
    <w:abstractNumId w:val="1"/>
  </w:num>
  <w:num w:numId="4" w16cid:durableId="2127385030">
    <w:abstractNumId w:val="3"/>
  </w:num>
  <w:num w:numId="5" w16cid:durableId="56749574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99"/>
    <w:rsid w:val="00001734"/>
    <w:rsid w:val="0000381B"/>
    <w:rsid w:val="000238D5"/>
    <w:rsid w:val="0006025D"/>
    <w:rsid w:val="00082489"/>
    <w:rsid w:val="000A0D60"/>
    <w:rsid w:val="000D628C"/>
    <w:rsid w:val="000E63FC"/>
    <w:rsid w:val="00120C4A"/>
    <w:rsid w:val="00145751"/>
    <w:rsid w:val="001E4ECB"/>
    <w:rsid w:val="001E755C"/>
    <w:rsid w:val="002220CD"/>
    <w:rsid w:val="002452D3"/>
    <w:rsid w:val="00245D9C"/>
    <w:rsid w:val="002517EF"/>
    <w:rsid w:val="002741A1"/>
    <w:rsid w:val="002F4848"/>
    <w:rsid w:val="00305DFB"/>
    <w:rsid w:val="00314D99"/>
    <w:rsid w:val="00350FD6"/>
    <w:rsid w:val="003D0E82"/>
    <w:rsid w:val="003E2AF7"/>
    <w:rsid w:val="003F3B59"/>
    <w:rsid w:val="0041533E"/>
    <w:rsid w:val="00417A1A"/>
    <w:rsid w:val="00443BA3"/>
    <w:rsid w:val="00443C62"/>
    <w:rsid w:val="0044526F"/>
    <w:rsid w:val="00466639"/>
    <w:rsid w:val="0047450F"/>
    <w:rsid w:val="004B28E5"/>
    <w:rsid w:val="004C3170"/>
    <w:rsid w:val="004E23BE"/>
    <w:rsid w:val="004E350A"/>
    <w:rsid w:val="005155BA"/>
    <w:rsid w:val="00536356"/>
    <w:rsid w:val="0054748C"/>
    <w:rsid w:val="00547D7A"/>
    <w:rsid w:val="005572CB"/>
    <w:rsid w:val="005964B3"/>
    <w:rsid w:val="005C6F75"/>
    <w:rsid w:val="00610305"/>
    <w:rsid w:val="0062538C"/>
    <w:rsid w:val="00644C15"/>
    <w:rsid w:val="006602A2"/>
    <w:rsid w:val="00661C8D"/>
    <w:rsid w:val="00666086"/>
    <w:rsid w:val="00675BAE"/>
    <w:rsid w:val="00680374"/>
    <w:rsid w:val="00680B0F"/>
    <w:rsid w:val="006C0946"/>
    <w:rsid w:val="006D3482"/>
    <w:rsid w:val="006E5D6E"/>
    <w:rsid w:val="00700B94"/>
    <w:rsid w:val="007819FC"/>
    <w:rsid w:val="007965E0"/>
    <w:rsid w:val="007E5991"/>
    <w:rsid w:val="008212A9"/>
    <w:rsid w:val="00824E56"/>
    <w:rsid w:val="00826AD1"/>
    <w:rsid w:val="0083423F"/>
    <w:rsid w:val="00857B07"/>
    <w:rsid w:val="00861123"/>
    <w:rsid w:val="00896ADB"/>
    <w:rsid w:val="008B344A"/>
    <w:rsid w:val="008B7F35"/>
    <w:rsid w:val="008F768D"/>
    <w:rsid w:val="00945E61"/>
    <w:rsid w:val="00946736"/>
    <w:rsid w:val="009873E9"/>
    <w:rsid w:val="009901BE"/>
    <w:rsid w:val="009C7B1E"/>
    <w:rsid w:val="009D72B4"/>
    <w:rsid w:val="009E1AB0"/>
    <w:rsid w:val="009E43A9"/>
    <w:rsid w:val="00A16E63"/>
    <w:rsid w:val="00A264C0"/>
    <w:rsid w:val="00A357EE"/>
    <w:rsid w:val="00A64E6A"/>
    <w:rsid w:val="00A67070"/>
    <w:rsid w:val="00A67A87"/>
    <w:rsid w:val="00A71DEC"/>
    <w:rsid w:val="00A72222"/>
    <w:rsid w:val="00A84CEA"/>
    <w:rsid w:val="00A97C3E"/>
    <w:rsid w:val="00AC2285"/>
    <w:rsid w:val="00AD6D47"/>
    <w:rsid w:val="00B33D4F"/>
    <w:rsid w:val="00B40310"/>
    <w:rsid w:val="00B40755"/>
    <w:rsid w:val="00B55ADE"/>
    <w:rsid w:val="00B76B7D"/>
    <w:rsid w:val="00BC2B8B"/>
    <w:rsid w:val="00BC5114"/>
    <w:rsid w:val="00BC6841"/>
    <w:rsid w:val="00BD6795"/>
    <w:rsid w:val="00C17A02"/>
    <w:rsid w:val="00C63AD0"/>
    <w:rsid w:val="00CE032D"/>
    <w:rsid w:val="00CF7A75"/>
    <w:rsid w:val="00D00764"/>
    <w:rsid w:val="00D11B4A"/>
    <w:rsid w:val="00D263C6"/>
    <w:rsid w:val="00D33299"/>
    <w:rsid w:val="00D33512"/>
    <w:rsid w:val="00D62F87"/>
    <w:rsid w:val="00D63946"/>
    <w:rsid w:val="00D718CD"/>
    <w:rsid w:val="00D9715D"/>
    <w:rsid w:val="00E225A2"/>
    <w:rsid w:val="00E84565"/>
    <w:rsid w:val="00EB3FB2"/>
    <w:rsid w:val="00EB6397"/>
    <w:rsid w:val="00ED5AD5"/>
    <w:rsid w:val="00ED6A47"/>
    <w:rsid w:val="00F37452"/>
    <w:rsid w:val="00F570FB"/>
    <w:rsid w:val="00F57C39"/>
    <w:rsid w:val="00F657D9"/>
    <w:rsid w:val="00F67DAE"/>
    <w:rsid w:val="00FA6567"/>
    <w:rsid w:val="00FC06AF"/>
    <w:rsid w:val="00FD0AEE"/>
    <w:rsid w:val="00FE1DF8"/>
    <w:rsid w:val="00FE2537"/>
    <w:rsid w:val="00FF42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9E5F0"/>
  <w15:docId w15:val="{7F0D06B6-2405-4351-97CA-9C244EF7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70"/>
    <w:pPr>
      <w:spacing w:after="17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482"/>
    <w:pPr>
      <w:keepNext/>
      <w:keepLines/>
      <w:numPr>
        <w:numId w:val="3"/>
      </w:numPr>
      <w:pBdr>
        <w:bottom w:val="single" w:sz="4" w:space="1" w:color="003469"/>
      </w:pBdr>
      <w:spacing w:before="170" w:after="240"/>
      <w:ind w:left="851" w:hanging="851"/>
      <w:outlineLvl w:val="0"/>
    </w:pPr>
    <w:rPr>
      <w:rFonts w:ascii="Calibri" w:eastAsiaTheme="majorEastAsia" w:hAnsi="Calibri" w:cstheme="majorBidi"/>
      <w:b/>
      <w:caps/>
      <w:color w:val="094183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4B3"/>
    <w:pPr>
      <w:keepNext/>
      <w:keepLines/>
      <w:numPr>
        <w:ilvl w:val="1"/>
        <w:numId w:val="1"/>
      </w:numPr>
      <w:tabs>
        <w:tab w:val="left" w:pos="900"/>
      </w:tabs>
      <w:spacing w:before="113" w:after="177"/>
      <w:outlineLvl w:val="1"/>
    </w:pPr>
    <w:rPr>
      <w:rFonts w:ascii="Calibri" w:eastAsiaTheme="majorEastAsia" w:hAnsi="Calibri" w:cstheme="majorBidi"/>
      <w:b/>
      <w:color w:val="003469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B59"/>
    <w:pPr>
      <w:keepNext/>
      <w:keepLines/>
      <w:numPr>
        <w:ilvl w:val="2"/>
        <w:numId w:val="3"/>
      </w:numPr>
      <w:ind w:left="851" w:hanging="851"/>
      <w:outlineLvl w:val="2"/>
    </w:pPr>
    <w:rPr>
      <w:rFonts w:ascii="Calibri" w:eastAsiaTheme="majorEastAsia" w:hAnsi="Calibri" w:cstheme="majorBidi"/>
      <w:b/>
      <w:color w:val="094183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AD1"/>
    <w:pPr>
      <w:keepNext/>
      <w:keepLines/>
      <w:numPr>
        <w:ilvl w:val="3"/>
        <w:numId w:val="1"/>
      </w:numPr>
      <w:tabs>
        <w:tab w:val="left" w:pos="900"/>
      </w:tabs>
      <w:ind w:left="902" w:hanging="902"/>
      <w:outlineLvl w:val="3"/>
    </w:pPr>
    <w:rPr>
      <w:rFonts w:ascii="Calibri" w:eastAsiaTheme="majorEastAsia" w:hAnsi="Calibri" w:cstheme="majorBidi"/>
      <w:b/>
      <w:iCs/>
      <w:color w:val="00346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56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56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56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56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56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CF7A75"/>
    <w:pPr>
      <w:spacing w:after="0" w:line="240" w:lineRule="auto"/>
      <w:ind w:right="252"/>
      <w:jc w:val="right"/>
    </w:pPr>
    <w:rPr>
      <w:caps/>
      <w:sz w:val="52"/>
    </w:rPr>
  </w:style>
  <w:style w:type="paragraph" w:customStyle="1" w:styleId="Style2">
    <w:name w:val="Style2"/>
    <w:basedOn w:val="Style1"/>
    <w:qFormat/>
    <w:rsid w:val="00CF7A75"/>
    <w:pPr>
      <w:ind w:right="199"/>
    </w:pPr>
    <w:rPr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6D3482"/>
    <w:rPr>
      <w:rFonts w:ascii="Calibri" w:eastAsiaTheme="majorEastAsia" w:hAnsi="Calibri" w:cstheme="majorBidi"/>
      <w:b/>
      <w:caps/>
      <w:color w:val="09418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64B3"/>
    <w:rPr>
      <w:rFonts w:ascii="Calibri" w:eastAsiaTheme="majorEastAsia" w:hAnsi="Calibri" w:cstheme="majorBidi"/>
      <w:b/>
      <w:color w:val="003469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3B59"/>
    <w:rPr>
      <w:rFonts w:ascii="Calibri" w:eastAsiaTheme="majorEastAsia" w:hAnsi="Calibri" w:cstheme="majorBidi"/>
      <w:b/>
      <w:color w:val="094183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6AD1"/>
    <w:rPr>
      <w:rFonts w:ascii="Calibri" w:eastAsiaTheme="majorEastAsia" w:hAnsi="Calibri" w:cstheme="majorBidi"/>
      <w:b/>
      <w:iCs/>
      <w:color w:val="00346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56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56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56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5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5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602A2"/>
    <w:pPr>
      <w:ind w:left="720"/>
      <w:contextualSpacing/>
    </w:pPr>
  </w:style>
  <w:style w:type="paragraph" w:customStyle="1" w:styleId="Bullet">
    <w:name w:val="Bullet"/>
    <w:basedOn w:val="ListParagraph"/>
    <w:qFormat/>
    <w:rsid w:val="00BC6841"/>
    <w:pPr>
      <w:numPr>
        <w:numId w:val="2"/>
      </w:numPr>
      <w:tabs>
        <w:tab w:val="left" w:pos="540"/>
      </w:tabs>
      <w:contextualSpacing w:val="0"/>
    </w:pPr>
  </w:style>
  <w:style w:type="paragraph" w:customStyle="1" w:styleId="Indentedtext">
    <w:name w:val="Indented text"/>
    <w:basedOn w:val="Normal"/>
    <w:qFormat/>
    <w:rsid w:val="00826AD1"/>
    <w:pPr>
      <w:ind w:left="540"/>
    </w:pPr>
  </w:style>
  <w:style w:type="paragraph" w:customStyle="1" w:styleId="Tableheadinglevel1">
    <w:name w:val="Table heading level 1"/>
    <w:basedOn w:val="Normal"/>
    <w:qFormat/>
    <w:rsid w:val="00826AD1"/>
    <w:pPr>
      <w:spacing w:after="0"/>
      <w:jc w:val="center"/>
    </w:pPr>
    <w:rPr>
      <w:b/>
      <w:sz w:val="18"/>
      <w:szCs w:val="18"/>
    </w:rPr>
  </w:style>
  <w:style w:type="paragraph" w:customStyle="1" w:styleId="Tableheadinglevel2">
    <w:name w:val="Table heading level 2"/>
    <w:basedOn w:val="Normal"/>
    <w:qFormat/>
    <w:rsid w:val="00826AD1"/>
    <w:pPr>
      <w:spacing w:after="0"/>
    </w:pPr>
    <w:rPr>
      <w:rFonts w:ascii="Calibri" w:hAnsi="Calibri"/>
      <w:b/>
    </w:rPr>
  </w:style>
  <w:style w:type="paragraph" w:customStyle="1" w:styleId="Tabletext">
    <w:name w:val="Table text"/>
    <w:basedOn w:val="Normal"/>
    <w:qFormat/>
    <w:rsid w:val="00BC6841"/>
    <w:pPr>
      <w:spacing w:after="0"/>
    </w:pPr>
    <w:rPr>
      <w:rFonts w:ascii="Calibri" w:hAnsi="Calibri"/>
      <w:sz w:val="18"/>
    </w:rPr>
  </w:style>
  <w:style w:type="character" w:styleId="Hyperlink">
    <w:name w:val="Hyperlink"/>
    <w:basedOn w:val="DefaultParagraphFont"/>
    <w:uiPriority w:val="99"/>
    <w:rsid w:val="00BC6841"/>
    <w:rPr>
      <w:color w:val="0000FF"/>
      <w:u w:val="single"/>
    </w:rPr>
  </w:style>
  <w:style w:type="paragraph" w:customStyle="1" w:styleId="metabox">
    <w:name w:val="meta box"/>
    <w:basedOn w:val="Normal"/>
    <w:rsid w:val="00BC6841"/>
    <w:pPr>
      <w:widowControl w:val="0"/>
      <w:autoSpaceDE w:val="0"/>
      <w:autoSpaceDN w:val="0"/>
      <w:adjustRightInd w:val="0"/>
      <w:spacing w:after="0"/>
      <w:ind w:left="340" w:right="340"/>
    </w:pPr>
    <w:rPr>
      <w:rFonts w:eastAsia="Times New Roman" w:cs="Times New Roman"/>
      <w:szCs w:val="20"/>
      <w:lang w:val="en-US"/>
    </w:rPr>
  </w:style>
  <w:style w:type="paragraph" w:customStyle="1" w:styleId="calloutheading">
    <w:name w:val="callout heading"/>
    <w:basedOn w:val="Normal"/>
    <w:rsid w:val="00EB3FB2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b/>
      <w:caps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B2"/>
  </w:style>
  <w:style w:type="paragraph" w:styleId="Footer">
    <w:name w:val="footer"/>
    <w:basedOn w:val="Normal"/>
    <w:link w:val="FooterChar"/>
    <w:uiPriority w:val="99"/>
    <w:unhideWhenUsed/>
    <w:rsid w:val="00EB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B2"/>
  </w:style>
  <w:style w:type="paragraph" w:customStyle="1" w:styleId="footertext">
    <w:name w:val="footer text"/>
    <w:basedOn w:val="Normal"/>
    <w:link w:val="footertextChar"/>
    <w:rsid w:val="00EB3FB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4"/>
      <w:szCs w:val="20"/>
      <w:lang w:val="en-US"/>
    </w:rPr>
  </w:style>
  <w:style w:type="character" w:customStyle="1" w:styleId="footertextChar">
    <w:name w:val="footer text Char"/>
    <w:basedOn w:val="DefaultParagraphFont"/>
    <w:link w:val="footertext"/>
    <w:rsid w:val="00EB3FB2"/>
    <w:rPr>
      <w:rFonts w:eastAsia="Times New Roman" w:cs="Times New Roman"/>
      <w:sz w:val="14"/>
      <w:szCs w:val="20"/>
      <w:lang w:val="en-US"/>
    </w:rPr>
  </w:style>
  <w:style w:type="paragraph" w:customStyle="1" w:styleId="footerdocheader">
    <w:name w:val="footer doc header"/>
    <w:basedOn w:val="footertext"/>
    <w:link w:val="footerdocheaderChar"/>
    <w:rsid w:val="00EB3FB2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EB3FB2"/>
    <w:rPr>
      <w:rFonts w:eastAsia="Times New Roman" w:cs="Times New Roman"/>
      <w:caps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EB3FB2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EB3FB2"/>
    <w:rPr>
      <w:rFonts w:eastAsia="Times New Roman" w:cs="Times New Roman"/>
      <w:b/>
      <w:sz w:val="1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1D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736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nhideWhenUsed/>
    <w:rsid w:val="00946736"/>
    <w:pPr>
      <w:widowControl w:val="0"/>
      <w:autoSpaceDE w:val="0"/>
      <w:autoSpaceDN w:val="0"/>
      <w:adjustRightInd w:val="0"/>
      <w:spacing w:after="0" w:line="240" w:lineRule="auto"/>
    </w:pPr>
    <w:rPr>
      <w:rFonts w:ascii="Univers LT Std 45 Light" w:eastAsia="Times New Roman" w:hAnsi="Univers LT Std 45 Light" w:cs="Arial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946736"/>
    <w:rPr>
      <w:rFonts w:ascii="Univers LT Std 45 Light" w:eastAsia="Times New Roman" w:hAnsi="Univers LT Std 45 Light" w:cs="Arial"/>
      <w:sz w:val="20"/>
      <w:szCs w:val="20"/>
      <w:lang w:val="en-US"/>
    </w:rPr>
  </w:style>
  <w:style w:type="character" w:customStyle="1" w:styleId="glossary-term">
    <w:name w:val="glossary-term"/>
    <w:basedOn w:val="DefaultParagraphFont"/>
    <w:rsid w:val="004B28E5"/>
  </w:style>
  <w:style w:type="paragraph" w:styleId="BalloonText">
    <w:name w:val="Balloon Text"/>
    <w:basedOn w:val="Normal"/>
    <w:link w:val="BalloonTextChar"/>
    <w:uiPriority w:val="99"/>
    <w:semiHidden/>
    <w:unhideWhenUsed/>
    <w:rsid w:val="0006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5D"/>
    <w:rPr>
      <w:rFonts w:ascii="Segoe UI" w:hAnsi="Segoe UI" w:cs="Segoe UI"/>
      <w:sz w:val="18"/>
      <w:szCs w:val="18"/>
    </w:rPr>
  </w:style>
  <w:style w:type="paragraph" w:customStyle="1" w:styleId="tabletext0">
    <w:name w:val="table text"/>
    <w:basedOn w:val="Normal"/>
    <w:rsid w:val="0006025D"/>
    <w:pPr>
      <w:widowControl w:val="0"/>
      <w:autoSpaceDE w:val="0"/>
      <w:autoSpaceDN w:val="0"/>
      <w:adjustRightInd w:val="0"/>
      <w:spacing w:before="60" w:after="60" w:line="240" w:lineRule="auto"/>
    </w:pPr>
    <w:rPr>
      <w:rFonts w:ascii="Univers LT Std 45 Light" w:eastAsia="Times New Roman" w:hAnsi="Univers LT Std 45 Light" w:cs="Arial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4C31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fety.unimelb.edu.au/__data/assets/word_doc/0005/4591382/health-and-safety-medical-questionnaire-for-off-campus-activities.docx" TargetMode="External"/><Relationship Id="rId18" Type="http://schemas.openxmlformats.org/officeDocument/2006/relationships/hyperlink" Target="https://www.casa.gov.au/operations-safety-and-travel/travel-and-passengers" TargetMode="External"/><Relationship Id="rId26" Type="http://schemas.openxmlformats.org/officeDocument/2006/relationships/hyperlink" Target="https://safety.unimelb.edu.au/__data/assets/word_doc/0003/4591380/field-work-plan.docx" TargetMode="External"/><Relationship Id="rId39" Type="http://schemas.openxmlformats.org/officeDocument/2006/relationships/hyperlink" Target="https://staff.unimelb.edu.au/finance-purchasing-travel" TargetMode="External"/><Relationship Id="rId21" Type="http://schemas.openxmlformats.org/officeDocument/2006/relationships/hyperlink" Target="https://policy.unimelb.edu.au/MPF1300" TargetMode="External"/><Relationship Id="rId34" Type="http://schemas.openxmlformats.org/officeDocument/2006/relationships/hyperlink" Target="https://safety.unimelb.edu.au/__data/assets/word_doc/0004/4638910/Incident-report.docx" TargetMode="External"/><Relationship Id="rId42" Type="http://schemas.openxmlformats.org/officeDocument/2006/relationships/hyperlink" Target="https://smartraveller.gov.au/resources/Pages/travel-advice-explained.aspx" TargetMode="External"/><Relationship Id="rId47" Type="http://schemas.openxmlformats.org/officeDocument/2006/relationships/hyperlink" Target="https://safety.unimelb.edu.au/__data/assets/word_doc/0004/4591381/Field-work-risk-assessment-form.docx" TargetMode="External"/><Relationship Id="rId50" Type="http://schemas.openxmlformats.org/officeDocument/2006/relationships/hyperlink" Target="https://safety.unimelb.edu.au/__data/assets/word_doc/0011/4591388/non-unitravel-risk-assessment-form.docx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om-search.squiz.cloud/s/redirect?collection=staff&amp;url=https%3A%2F%2Fuom.locomotetmp.com%2F&amp;auth=%2FQge1QOZWAS6I5lezi0icw&amp;profile=_default&amp;type=FP" TargetMode="External"/><Relationship Id="rId20" Type="http://schemas.openxmlformats.org/officeDocument/2006/relationships/hyperlink" Target="https://safety.unimelb.edu.au/safety-topics/other-safety-topics/events-and-fieldwork" TargetMode="External"/><Relationship Id="rId29" Type="http://schemas.openxmlformats.org/officeDocument/2006/relationships/hyperlink" Target="https://safety.unimelb.edu.au/__data/assets/word_doc/0011/4591397/travel-to-high-risk-destinations-risk-assessment.docx" TargetMode="External"/><Relationship Id="rId41" Type="http://schemas.openxmlformats.org/officeDocument/2006/relationships/hyperlink" Target="https://policy.unimelb.edu.au/MPF1209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ff.unimelb.edu.au/health-safety-wellbeing/health-wellbeing/occupational-health/travel/DFAT-letter-to-institutions-re-Iran-travel-advice-Dec-2019.pdf" TargetMode="External"/><Relationship Id="rId24" Type="http://schemas.openxmlformats.org/officeDocument/2006/relationships/hyperlink" Target="https://safety.unimelb.edu.au/__data/assets/word_doc/0011/4591388/non-unitravel-risk-assessment-form.docx" TargetMode="External"/><Relationship Id="rId32" Type="http://schemas.openxmlformats.org/officeDocument/2006/relationships/hyperlink" Target="https://policy.unimelb.edu.au/MPF1300" TargetMode="External"/><Relationship Id="rId37" Type="http://schemas.openxmlformats.org/officeDocument/2006/relationships/hyperlink" Target="https://prod.riskcloud.net/?ccode=uom" TargetMode="External"/><Relationship Id="rId40" Type="http://schemas.openxmlformats.org/officeDocument/2006/relationships/hyperlink" Target="https://policy.unimelb.edu.au/MPF1300" TargetMode="External"/><Relationship Id="rId45" Type="http://schemas.openxmlformats.org/officeDocument/2006/relationships/hyperlink" Target="https://safety.unimelb.edu.au/safety-topics/travel-and-off-campus-work" TargetMode="External"/><Relationship Id="rId53" Type="http://schemas.openxmlformats.org/officeDocument/2006/relationships/hyperlink" Target="https://safety.unimelb.edu.au/safety-topics/occupational-health/vaccine-preventable-diseases-information-and-program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safety.unimelb.edu.au/safety-topics/occupational-health/vaccine-preventable-diseases-information-and-program" TargetMode="External"/><Relationship Id="rId23" Type="http://schemas.openxmlformats.org/officeDocument/2006/relationships/hyperlink" Target="https://safety.unimelb.edu.au/__data/assets/word_doc/0011/4591397/travel-to-high-risk-destinations-risk-assessment.docx" TargetMode="External"/><Relationship Id="rId28" Type="http://schemas.openxmlformats.org/officeDocument/2006/relationships/hyperlink" Target="https://safety.unimelb.edu.au/__data/assets/word_doc/0011/4591388/non-unitravel-risk-assessment-form.docx" TargetMode="External"/><Relationship Id="rId36" Type="http://schemas.openxmlformats.org/officeDocument/2006/relationships/hyperlink" Target="http://smartraveller.gov.au/Pages/default.aspx?gclid=CjwKEAjw5_vHBRCBtt2NqqCDjiESJABD5rCJ2nygicyvhdEieA9Qt9vZXnbFSW43GsJUZJ8Tfe3tQRoCvwrw_wcB" TargetMode="External"/><Relationship Id="rId49" Type="http://schemas.openxmlformats.org/officeDocument/2006/relationships/hyperlink" Target="https://safety.unimelb.edu.au/__data/assets/word_doc/0005/4591382/health-and-safety-medical-questionnaire-for-off-campus-activities.docx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hyperlink" Target="http://smartraveller.gov.au/countries" TargetMode="External"/><Relationship Id="rId19" Type="http://schemas.openxmlformats.org/officeDocument/2006/relationships/hyperlink" Target="http://smartraveller.gov.au/Pages/default.aspx?gclid=CjwKEAjw5_vHBRCBtt2NqqCDjiESJABD5rCJ2nygicyvhdEieA9Qt9vZXnbFSW43GsJUZJ8Tfe3tQRoCvwrw_wcB" TargetMode="External"/><Relationship Id="rId31" Type="http://schemas.openxmlformats.org/officeDocument/2006/relationships/hyperlink" Target="https://staff.unimelb.edu.au/finance-purchasing-travel" TargetMode="External"/><Relationship Id="rId44" Type="http://schemas.openxmlformats.org/officeDocument/2006/relationships/hyperlink" Target="https://staff.unimelb.edu.au/systems" TargetMode="External"/><Relationship Id="rId52" Type="http://schemas.openxmlformats.org/officeDocument/2006/relationships/hyperlink" Target="https://safety.unimelb.edu.au/safety-topics/other-safety-topics/events-and-fieldwork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artraveller.gov.au/resources/Pages/travel-advice-explained.aspx" TargetMode="External"/><Relationship Id="rId14" Type="http://schemas.openxmlformats.org/officeDocument/2006/relationships/hyperlink" Target="http://www.traveldoctor.com.au/" TargetMode="External"/><Relationship Id="rId22" Type="http://schemas.openxmlformats.org/officeDocument/2006/relationships/hyperlink" Target="https://policy.unimelb.edu.au/MPF1209" TargetMode="External"/><Relationship Id="rId27" Type="http://schemas.openxmlformats.org/officeDocument/2006/relationships/hyperlink" Target="https://safety.unimelb.edu.au/__data/assets/word_doc/0004/4591381/Field-work-risk-assessment-form.docx" TargetMode="External"/><Relationship Id="rId30" Type="http://schemas.openxmlformats.org/officeDocument/2006/relationships/hyperlink" Target="https://safety.unimelb.edu.au/__data/assets/pdf_file/0004/4699093/field-work-guidelines.pdf" TargetMode="External"/><Relationship Id="rId35" Type="http://schemas.openxmlformats.org/officeDocument/2006/relationships/hyperlink" Target="https://www.casa.gov.au/operations-safety-and-travel/travel-and-passengers" TargetMode="External"/><Relationship Id="rId43" Type="http://schemas.openxmlformats.org/officeDocument/2006/relationships/hyperlink" Target="http://www.traveldoctor.com.au/" TargetMode="External"/><Relationship Id="rId48" Type="http://schemas.openxmlformats.org/officeDocument/2006/relationships/hyperlink" Target="https://safety.unimelb.edu.au/__data/assets/word_doc/0004/4638910/Incident-report.docx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s://safety.unimelb.edu.au/__data/assets/word_doc/0011/4591397/travel-to-high-risk-destinations-risk-assessment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safety.unimelb.edu.au/safety-topics/travel-and-off-campus-work" TargetMode="External"/><Relationship Id="rId17" Type="http://schemas.openxmlformats.org/officeDocument/2006/relationships/hyperlink" Target="https://safety.unimelb.edu.au/__data/assets/word_doc/0006/4712118/health-and-safety-vehicle-use-requirements.docx" TargetMode="External"/><Relationship Id="rId25" Type="http://schemas.openxmlformats.org/officeDocument/2006/relationships/hyperlink" Target="https://prod.riskcloud.net/?ccode=uom" TargetMode="External"/><Relationship Id="rId33" Type="http://schemas.openxmlformats.org/officeDocument/2006/relationships/hyperlink" Target="https://prod.riskcloud.net/?ccode=uom" TargetMode="External"/><Relationship Id="rId38" Type="http://schemas.openxmlformats.org/officeDocument/2006/relationships/hyperlink" Target="https://safety.unimelb.edu.au/__data/assets/word_doc/0006/4712118/health-and-safety-vehicle-use-requirements.docx" TargetMode="External"/><Relationship Id="rId46" Type="http://schemas.openxmlformats.org/officeDocument/2006/relationships/hyperlink" Target="https://safety.unimelb.edu.au/__data/assets/word_doc/0003/4591380/field-work-plan.docx" TargetMode="External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DC5C383-28BB-49EF-907F-4830DFD7587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Butler</dc:creator>
  <cp:lastModifiedBy>Weini Lim</cp:lastModifiedBy>
  <cp:revision>2</cp:revision>
  <cp:lastPrinted>2018-11-21T22:41:00Z</cp:lastPrinted>
  <dcterms:created xsi:type="dcterms:W3CDTF">2023-09-08T05:13:00Z</dcterms:created>
  <dcterms:modified xsi:type="dcterms:W3CDTF">2023-09-08T05:13:00Z</dcterms:modified>
</cp:coreProperties>
</file>