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55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shd w:val="clear" w:color="auto" w:fill="094183"/>
        <w:tblLook w:val="04A0" w:firstRow="1" w:lastRow="0" w:firstColumn="1" w:lastColumn="0" w:noHBand="0" w:noVBand="1"/>
      </w:tblPr>
      <w:tblGrid>
        <w:gridCol w:w="1979"/>
        <w:gridCol w:w="9176"/>
      </w:tblGrid>
      <w:tr w:rsidR="00D33299" w14:paraId="10DAD86C" w14:textId="77777777" w:rsidTr="00B86A3A">
        <w:trPr>
          <w:trHeight w:val="1587"/>
        </w:trPr>
        <w:tc>
          <w:tcPr>
            <w:tcW w:w="1979" w:type="dxa"/>
            <w:shd w:val="clear" w:color="auto" w:fill="094183"/>
            <w:vAlign w:val="center"/>
          </w:tcPr>
          <w:p w14:paraId="4981FB9A" w14:textId="77777777" w:rsidR="00D33299" w:rsidRDefault="002444A5" w:rsidP="0062538C"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66F2070C" wp14:editId="6E0553D0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635</wp:posOffset>
                  </wp:positionV>
                  <wp:extent cx="962025" cy="962025"/>
                  <wp:effectExtent l="0" t="0" r="9525" b="9525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76" w:type="dxa"/>
            <w:shd w:val="clear" w:color="auto" w:fill="094183"/>
            <w:vAlign w:val="center"/>
          </w:tcPr>
          <w:p w14:paraId="1A9E3237" w14:textId="77777777" w:rsidR="00D33299" w:rsidRDefault="00D33299" w:rsidP="00FA6567">
            <w:pPr>
              <w:pStyle w:val="Style1"/>
            </w:pPr>
            <w:r>
              <w:t>health &amp; safety</w:t>
            </w:r>
          </w:p>
          <w:p w14:paraId="41F937B4" w14:textId="77777777" w:rsidR="00D33299" w:rsidRDefault="007F58FE" w:rsidP="00791EA1">
            <w:pPr>
              <w:pStyle w:val="Style2"/>
            </w:pPr>
            <w:r>
              <w:t>Vehicle Use Requirements</w:t>
            </w:r>
          </w:p>
        </w:tc>
      </w:tr>
    </w:tbl>
    <w:p w14:paraId="36AD6D85" w14:textId="77777777" w:rsidR="0083423F" w:rsidRDefault="00C91486" w:rsidP="00C91486">
      <w:pPr>
        <w:pStyle w:val="Heading1"/>
        <w:ind w:left="902" w:hanging="902"/>
      </w:pPr>
      <w:r>
        <w:t>Purpose</w:t>
      </w:r>
    </w:p>
    <w:p w14:paraId="364F4954" w14:textId="77777777" w:rsidR="0045260C" w:rsidRDefault="007F58FE" w:rsidP="00FA6567">
      <w:r w:rsidRPr="007F58FE">
        <w:t xml:space="preserve">To ensure that staff and students at the University of Melbourne exercise due care of themselves and other road users when </w:t>
      </w:r>
      <w:r>
        <w:t>using</w:t>
      </w:r>
      <w:r w:rsidRPr="007F58FE">
        <w:t xml:space="preserve"> vehicles for University work.</w:t>
      </w:r>
    </w:p>
    <w:p w14:paraId="1ABCF655" w14:textId="77777777" w:rsidR="00D33299" w:rsidRDefault="00C91486" w:rsidP="00C91486">
      <w:pPr>
        <w:pStyle w:val="Heading1"/>
        <w:ind w:left="902" w:hanging="902"/>
      </w:pPr>
      <w:r>
        <w:t>Scope</w:t>
      </w:r>
    </w:p>
    <w:p w14:paraId="5E42D40C" w14:textId="77777777" w:rsidR="00C91486" w:rsidRDefault="007F58FE" w:rsidP="00C91486">
      <w:r w:rsidRPr="007F58FE">
        <w:t>This procedure applies to all staff and students who are required to drive a vehicle to conduct University work</w:t>
      </w:r>
      <w:r>
        <w:t>.</w:t>
      </w:r>
    </w:p>
    <w:p w14:paraId="44CDC0E7" w14:textId="77777777" w:rsidR="00C91486" w:rsidRDefault="00C91486" w:rsidP="00C91486">
      <w:pPr>
        <w:pStyle w:val="Heading1"/>
        <w:ind w:left="902" w:hanging="902"/>
      </w:pPr>
      <w:r>
        <w:t>DEFINITIONS</w:t>
      </w:r>
    </w:p>
    <w:p w14:paraId="246E3104" w14:textId="77777777" w:rsidR="002716BB" w:rsidRDefault="002716BB" w:rsidP="00C91486">
      <w:pPr>
        <w:spacing w:before="240" w:after="120"/>
        <w:ind w:right="238"/>
        <w:rPr>
          <w:b/>
        </w:rPr>
      </w:pPr>
      <w:r>
        <w:rPr>
          <w:b/>
        </w:rPr>
        <w:t>Fleet Services vehicle</w:t>
      </w:r>
    </w:p>
    <w:p w14:paraId="325B2ACA" w14:textId="77777777" w:rsidR="002716BB" w:rsidRPr="002716BB" w:rsidRDefault="002716BB" w:rsidP="00C91486">
      <w:pPr>
        <w:spacing w:before="240" w:after="120"/>
        <w:ind w:right="238"/>
      </w:pPr>
      <w:r w:rsidRPr="002716BB">
        <w:t xml:space="preserve">A University of Melbourne pool car that is </w:t>
      </w:r>
      <w:r w:rsidR="008923AB">
        <w:t xml:space="preserve">available to all University </w:t>
      </w:r>
      <w:r w:rsidR="0045260C">
        <w:t>staff</w:t>
      </w:r>
      <w:r w:rsidRPr="002716BB">
        <w:t>.</w:t>
      </w:r>
    </w:p>
    <w:p w14:paraId="6E855408" w14:textId="77777777" w:rsidR="007F58FE" w:rsidRDefault="007F58FE" w:rsidP="00C91486">
      <w:pPr>
        <w:spacing w:before="240" w:after="120"/>
        <w:ind w:right="238"/>
        <w:rPr>
          <w:b/>
        </w:rPr>
      </w:pPr>
      <w:r>
        <w:rPr>
          <w:b/>
        </w:rPr>
        <w:t>Private vehicle</w:t>
      </w:r>
    </w:p>
    <w:p w14:paraId="0BF5B025" w14:textId="77777777" w:rsidR="007F58FE" w:rsidRPr="007F58FE" w:rsidRDefault="007F58FE" w:rsidP="00C91486">
      <w:pPr>
        <w:spacing w:before="240" w:after="120"/>
        <w:ind w:right="238"/>
      </w:pPr>
      <w:r>
        <w:t xml:space="preserve">A vehicle that is owned and registered by a staff </w:t>
      </w:r>
      <w:r w:rsidR="000A2F0D">
        <w:t>member</w:t>
      </w:r>
      <w:r>
        <w:t xml:space="preserve"> of the University of Melbourne.</w:t>
      </w:r>
    </w:p>
    <w:p w14:paraId="6B732B05" w14:textId="77777777" w:rsidR="00C91486" w:rsidRPr="00C91486" w:rsidRDefault="007F58FE" w:rsidP="00C91486">
      <w:pPr>
        <w:spacing w:before="240" w:after="120"/>
        <w:ind w:right="238"/>
        <w:rPr>
          <w:b/>
        </w:rPr>
      </w:pPr>
      <w:r>
        <w:rPr>
          <w:b/>
        </w:rPr>
        <w:t>University of Melbourne vehicle</w:t>
      </w:r>
    </w:p>
    <w:p w14:paraId="3C4645C5" w14:textId="77777777" w:rsidR="00C91486" w:rsidRDefault="007F58FE" w:rsidP="00C91486">
      <w:r>
        <w:t>A vehicle that is owned and registered by the University of Melbourne</w:t>
      </w:r>
      <w:r w:rsidR="002716BB">
        <w:t>.  This can be a F</w:t>
      </w:r>
      <w:r>
        <w:t xml:space="preserve">leet </w:t>
      </w:r>
      <w:r w:rsidR="002716BB">
        <w:t xml:space="preserve">Services </w:t>
      </w:r>
      <w:r>
        <w:t xml:space="preserve">vehicle </w:t>
      </w:r>
      <w:r w:rsidR="00505F04">
        <w:t xml:space="preserve">(University pool car) </w:t>
      </w:r>
      <w:r>
        <w:t>or vehicle owned by a School/Division.</w:t>
      </w:r>
    </w:p>
    <w:p w14:paraId="6EEF6038" w14:textId="77777777" w:rsidR="00C91486" w:rsidRDefault="00C91486" w:rsidP="00C91486">
      <w:pPr>
        <w:pStyle w:val="Heading1"/>
        <w:ind w:left="902" w:hanging="902"/>
      </w:pPr>
      <w:r>
        <w:t>Requirements</w:t>
      </w:r>
    </w:p>
    <w:p w14:paraId="704B3363" w14:textId="77777777" w:rsidR="00C91486" w:rsidRDefault="007F58FE" w:rsidP="00C91486">
      <w:pPr>
        <w:pStyle w:val="Heading2"/>
        <w:ind w:left="900" w:hanging="900"/>
      </w:pPr>
      <w:r>
        <w:t>University of Melbourne vehicle</w:t>
      </w:r>
      <w:r w:rsidR="008923AB">
        <w:t xml:space="preserve"> use</w:t>
      </w:r>
    </w:p>
    <w:p w14:paraId="0FFF3E4D" w14:textId="77777777" w:rsidR="00FC5C57" w:rsidRDefault="00FF0F07" w:rsidP="00CD6A16">
      <w:pPr>
        <w:spacing w:before="120" w:after="120"/>
      </w:pPr>
      <w:r>
        <w:t xml:space="preserve">For vehicles owned by the University </w:t>
      </w:r>
      <w:r w:rsidR="006D0199">
        <w:t xml:space="preserve">of Melbourne, </w:t>
      </w:r>
      <w:r>
        <w:t xml:space="preserve">health and safety responsibilities shall include, and </w:t>
      </w:r>
      <w:r w:rsidR="006D0199">
        <w:t xml:space="preserve">are </w:t>
      </w:r>
      <w:r>
        <w:t>not limited to:</w:t>
      </w:r>
    </w:p>
    <w:p w14:paraId="4E05C1A6" w14:textId="77777777" w:rsidR="00FF0F07" w:rsidRPr="00FF0F07" w:rsidRDefault="00FF0F07" w:rsidP="00FF0F07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FF0F07">
        <w:rPr>
          <w:rFonts w:asciiTheme="minorHAnsi" w:hAnsiTheme="minorHAnsi"/>
          <w:sz w:val="22"/>
          <w:szCs w:val="22"/>
        </w:rPr>
        <w:t>ensuring that only licensed and author</w:t>
      </w:r>
      <w:r>
        <w:rPr>
          <w:rFonts w:asciiTheme="minorHAnsi" w:hAnsiTheme="minorHAnsi"/>
          <w:sz w:val="22"/>
          <w:szCs w:val="22"/>
        </w:rPr>
        <w:t>ised drivers are allowed access;</w:t>
      </w:r>
    </w:p>
    <w:p w14:paraId="4DE2E78D" w14:textId="77777777" w:rsidR="00FF0F07" w:rsidRDefault="00FF0F07" w:rsidP="00FF0F07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maintaining</w:t>
      </w:r>
      <w:r w:rsidRPr="00FF0F0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vehicles</w:t>
      </w:r>
      <w:r w:rsidRPr="00FF0F07">
        <w:rPr>
          <w:rFonts w:asciiTheme="minorHAnsi" w:hAnsiTheme="minorHAnsi"/>
          <w:sz w:val="22"/>
          <w:szCs w:val="22"/>
        </w:rPr>
        <w:t xml:space="preserve"> in a safe and roadworthy condition at all times, in accordance with the manufacturer</w:t>
      </w:r>
      <w:r>
        <w:rPr>
          <w:rFonts w:asciiTheme="minorHAnsi" w:hAnsiTheme="minorHAnsi"/>
          <w:sz w:val="22"/>
          <w:szCs w:val="22"/>
        </w:rPr>
        <w:t>'s recommended service schedule; and</w:t>
      </w:r>
    </w:p>
    <w:p w14:paraId="14D9FBCB" w14:textId="77777777" w:rsidR="00FF0F07" w:rsidRDefault="00FF0F07" w:rsidP="00FF0F07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FF0F07">
        <w:rPr>
          <w:rFonts w:asciiTheme="minorHAnsi" w:hAnsiTheme="minorHAnsi"/>
          <w:sz w:val="22"/>
          <w:szCs w:val="22"/>
        </w:rPr>
        <w:t xml:space="preserve">ensuring all vehicles are regularly inspected and maintained by </w:t>
      </w:r>
      <w:r w:rsidR="0045260C">
        <w:rPr>
          <w:rFonts w:asciiTheme="minorHAnsi" w:hAnsiTheme="minorHAnsi"/>
          <w:sz w:val="22"/>
          <w:szCs w:val="22"/>
        </w:rPr>
        <w:t>competent</w:t>
      </w:r>
      <w:r w:rsidRPr="00FF0F07">
        <w:rPr>
          <w:rFonts w:asciiTheme="minorHAnsi" w:hAnsiTheme="minorHAnsi"/>
          <w:sz w:val="22"/>
          <w:szCs w:val="22"/>
        </w:rPr>
        <w:t xml:space="preserve"> personnel</w:t>
      </w:r>
      <w:r>
        <w:rPr>
          <w:rFonts w:asciiTheme="minorHAnsi" w:hAnsiTheme="minorHAnsi"/>
          <w:sz w:val="22"/>
          <w:szCs w:val="22"/>
        </w:rPr>
        <w:t>.</w:t>
      </w:r>
    </w:p>
    <w:p w14:paraId="099D5FFC" w14:textId="30A59D67" w:rsidR="008923AB" w:rsidRDefault="008923AB" w:rsidP="008923AB">
      <w:pPr>
        <w:pStyle w:val="policyplain"/>
        <w:shd w:val="clear" w:color="auto" w:fill="FFFFFF"/>
        <w:spacing w:before="0" w:beforeAutospacing="0" w:after="120" w:afterAutospacing="0"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Refer to </w:t>
      </w:r>
      <w:hyperlink r:id="rId10" w:history="1">
        <w:r w:rsidR="0082146A">
          <w:rPr>
            <w:rStyle w:val="Hyperlink"/>
            <w:rFonts w:asciiTheme="minorHAnsi" w:hAnsiTheme="minorHAnsi"/>
            <w:sz w:val="22"/>
            <w:szCs w:val="22"/>
          </w:rPr>
          <w:t>Vehicle hire - University pool hire vehicles</w:t>
        </w:r>
      </w:hyperlink>
      <w:r>
        <w:rPr>
          <w:rFonts w:asciiTheme="minorHAnsi" w:hAnsiTheme="minorHAnsi"/>
          <w:sz w:val="22"/>
          <w:szCs w:val="22"/>
        </w:rPr>
        <w:t xml:space="preserve"> for:</w:t>
      </w:r>
    </w:p>
    <w:p w14:paraId="7577F3BA" w14:textId="157C4750" w:rsidR="00FF0F07" w:rsidRDefault="008923AB" w:rsidP="008923AB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FF0F07">
        <w:rPr>
          <w:rFonts w:asciiTheme="minorHAnsi" w:hAnsiTheme="minorHAnsi"/>
          <w:sz w:val="22"/>
          <w:szCs w:val="22"/>
        </w:rPr>
        <w:t>details of University pool hire vehicles (Fleet Services) responsibilities</w:t>
      </w:r>
      <w:r>
        <w:rPr>
          <w:rFonts w:asciiTheme="minorHAnsi" w:hAnsiTheme="minorHAnsi"/>
          <w:sz w:val="22"/>
          <w:szCs w:val="22"/>
        </w:rPr>
        <w:t>; and</w:t>
      </w:r>
    </w:p>
    <w:p w14:paraId="4DAF8171" w14:textId="5CEEA02C" w:rsidR="00C73501" w:rsidRDefault="008923AB" w:rsidP="00C73501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details of staff and student’s responsibilities.</w:t>
      </w:r>
    </w:p>
    <w:p w14:paraId="5B0A7475" w14:textId="6D517D9C" w:rsidR="00027AA6" w:rsidRDefault="00027AA6" w:rsidP="00027AA6">
      <w:pPr>
        <w:pStyle w:val="policyplain"/>
        <w:shd w:val="clear" w:color="auto" w:fill="FFFFFF"/>
        <w:spacing w:before="0" w:beforeAutospacing="0" w:after="120" w:afterAutospacing="0"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Refer to </w:t>
      </w:r>
      <w:hyperlink r:id="rId11" w:history="1">
        <w:r w:rsidR="00222F26">
          <w:rPr>
            <w:rStyle w:val="Hyperlink"/>
            <w:rFonts w:asciiTheme="minorHAnsi" w:hAnsiTheme="minorHAnsi"/>
            <w:sz w:val="22"/>
            <w:szCs w:val="22"/>
          </w:rPr>
          <w:t>Vehicle hire - department and faculty fleet vehicles</w:t>
        </w:r>
      </w:hyperlink>
      <w:r>
        <w:rPr>
          <w:rFonts w:asciiTheme="minorHAnsi" w:hAnsiTheme="minorHAnsi"/>
          <w:sz w:val="22"/>
          <w:szCs w:val="22"/>
        </w:rPr>
        <w:t xml:space="preserve"> for:</w:t>
      </w:r>
    </w:p>
    <w:p w14:paraId="3B2287FE" w14:textId="591E7F37" w:rsidR="00027AA6" w:rsidRDefault="00027AA6" w:rsidP="00027AA6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FF0F07">
        <w:rPr>
          <w:rFonts w:asciiTheme="minorHAnsi" w:hAnsiTheme="minorHAnsi"/>
          <w:sz w:val="22"/>
          <w:szCs w:val="22"/>
        </w:rPr>
        <w:t xml:space="preserve">details of </w:t>
      </w:r>
      <w:r w:rsidR="00430156">
        <w:rPr>
          <w:rFonts w:asciiTheme="minorHAnsi" w:hAnsiTheme="minorHAnsi"/>
          <w:sz w:val="22"/>
          <w:szCs w:val="22"/>
        </w:rPr>
        <w:t>School/Division</w:t>
      </w:r>
      <w:r w:rsidRPr="00FF0F07">
        <w:rPr>
          <w:rFonts w:asciiTheme="minorHAnsi" w:hAnsiTheme="minorHAnsi"/>
          <w:sz w:val="22"/>
          <w:szCs w:val="22"/>
        </w:rPr>
        <w:t xml:space="preserve"> pool hire vehicles (Fleet Services) responsibilities</w:t>
      </w:r>
      <w:r>
        <w:rPr>
          <w:rFonts w:asciiTheme="minorHAnsi" w:hAnsiTheme="minorHAnsi"/>
          <w:sz w:val="22"/>
          <w:szCs w:val="22"/>
        </w:rPr>
        <w:t>; and</w:t>
      </w:r>
    </w:p>
    <w:p w14:paraId="36C7ECCC" w14:textId="77777777" w:rsidR="00027AA6" w:rsidRPr="00027AA6" w:rsidRDefault="00027AA6" w:rsidP="00027AA6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details of staff and student’s responsibilities.</w:t>
      </w:r>
    </w:p>
    <w:p w14:paraId="4983A980" w14:textId="77777777" w:rsidR="00027AA6" w:rsidRPr="00027AA6" w:rsidRDefault="00027AA6" w:rsidP="00027AA6">
      <w:pPr>
        <w:pStyle w:val="policyplain"/>
        <w:shd w:val="clear" w:color="auto" w:fill="FFFFFF"/>
        <w:spacing w:before="0" w:beforeAutospacing="0" w:after="120" w:afterAutospacing="0" w:line="288" w:lineRule="auto"/>
        <w:rPr>
          <w:rFonts w:asciiTheme="minorHAnsi" w:hAnsiTheme="minorHAnsi"/>
          <w:sz w:val="22"/>
          <w:szCs w:val="22"/>
        </w:rPr>
      </w:pPr>
    </w:p>
    <w:p w14:paraId="1DFD8AEC" w14:textId="77777777" w:rsidR="00FF0F07" w:rsidRDefault="00FF0F07" w:rsidP="00FF0F07">
      <w:pPr>
        <w:pStyle w:val="Heading2"/>
        <w:ind w:left="900" w:hanging="900"/>
      </w:pPr>
      <w:r>
        <w:t>Private vehicle</w:t>
      </w:r>
      <w:r w:rsidR="008923AB">
        <w:t xml:space="preserve"> </w:t>
      </w:r>
      <w:proofErr w:type="gramStart"/>
      <w:r w:rsidR="008923AB">
        <w:t>use</w:t>
      </w:r>
      <w:proofErr w:type="gramEnd"/>
    </w:p>
    <w:p w14:paraId="22C73C6E" w14:textId="77777777" w:rsidR="00D96BD6" w:rsidRDefault="00D96BD6" w:rsidP="00FF0F07">
      <w:pPr>
        <w:spacing w:before="120" w:after="120"/>
      </w:pPr>
      <w:r>
        <w:t>The manager/supervisor shall approve the use of</w:t>
      </w:r>
      <w:r w:rsidR="00FF0F07" w:rsidRPr="00FF0F07">
        <w:t xml:space="preserve"> </w:t>
      </w:r>
      <w:r>
        <w:t xml:space="preserve">a private vehicle for the purposes of </w:t>
      </w:r>
      <w:r w:rsidR="00FF0F07" w:rsidRPr="00FF0F07">
        <w:t>Uni</w:t>
      </w:r>
      <w:r>
        <w:t>versity business or activities.</w:t>
      </w:r>
    </w:p>
    <w:p w14:paraId="742980D2" w14:textId="77777777" w:rsidR="008923AB" w:rsidRDefault="008923AB" w:rsidP="008923AB">
      <w:pPr>
        <w:spacing w:before="240"/>
      </w:pPr>
      <w:r>
        <w:t>Staff and students using a private vehicle for University of Melbourne work must:</w:t>
      </w:r>
    </w:p>
    <w:p w14:paraId="773FF498" w14:textId="77777777" w:rsidR="008923AB" w:rsidRPr="00184AD1" w:rsidRDefault="008923AB" w:rsidP="008923AB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hold</w:t>
      </w:r>
      <w:r w:rsidRPr="00184AD1">
        <w:rPr>
          <w:rFonts w:asciiTheme="minorHAnsi" w:hAnsiTheme="minorHAnsi"/>
          <w:sz w:val="22"/>
          <w:szCs w:val="22"/>
        </w:rPr>
        <w:t xml:space="preserve"> a current, valid driver’s licence</w:t>
      </w:r>
      <w:r>
        <w:rPr>
          <w:rFonts w:asciiTheme="minorHAnsi" w:hAnsiTheme="minorHAnsi"/>
          <w:sz w:val="22"/>
          <w:szCs w:val="22"/>
        </w:rPr>
        <w:t>;</w:t>
      </w:r>
    </w:p>
    <w:p w14:paraId="6B97523E" w14:textId="77777777" w:rsidR="008923AB" w:rsidRPr="00184AD1" w:rsidRDefault="008923AB" w:rsidP="008923AB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abide by all road rules;</w:t>
      </w:r>
    </w:p>
    <w:p w14:paraId="273B0B70" w14:textId="77777777" w:rsidR="008923AB" w:rsidRPr="00184AD1" w:rsidRDefault="008923AB" w:rsidP="008923AB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refrain</w:t>
      </w:r>
      <w:r w:rsidRPr="00184AD1">
        <w:rPr>
          <w:rFonts w:asciiTheme="minorHAnsi" w:hAnsiTheme="minorHAnsi"/>
          <w:sz w:val="22"/>
          <w:szCs w:val="22"/>
        </w:rPr>
        <w:t xml:space="preserve"> from driv</w:t>
      </w:r>
      <w:r>
        <w:rPr>
          <w:rFonts w:asciiTheme="minorHAnsi" w:hAnsiTheme="minorHAnsi"/>
          <w:sz w:val="22"/>
          <w:szCs w:val="22"/>
        </w:rPr>
        <w:t xml:space="preserve">ing if impaired by tiredness, </w:t>
      </w:r>
      <w:r w:rsidRPr="00184AD1">
        <w:rPr>
          <w:rFonts w:asciiTheme="minorHAnsi" w:hAnsiTheme="minorHAnsi"/>
          <w:sz w:val="22"/>
          <w:szCs w:val="22"/>
        </w:rPr>
        <w:t>medication</w:t>
      </w:r>
      <w:r>
        <w:rPr>
          <w:rFonts w:asciiTheme="minorHAnsi" w:hAnsiTheme="minorHAnsi"/>
          <w:sz w:val="22"/>
          <w:szCs w:val="22"/>
        </w:rPr>
        <w:t xml:space="preserve"> or other;</w:t>
      </w:r>
    </w:p>
    <w:p w14:paraId="1F32855B" w14:textId="77777777" w:rsidR="008923AB" w:rsidRDefault="008923AB" w:rsidP="008923AB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report </w:t>
      </w:r>
      <w:r w:rsidRPr="00184AD1">
        <w:rPr>
          <w:rFonts w:asciiTheme="minorHAnsi" w:hAnsiTheme="minorHAnsi"/>
          <w:sz w:val="22"/>
          <w:szCs w:val="22"/>
        </w:rPr>
        <w:t xml:space="preserve">any incidents </w:t>
      </w:r>
      <w:r>
        <w:rPr>
          <w:rFonts w:asciiTheme="minorHAnsi" w:hAnsiTheme="minorHAnsi"/>
          <w:sz w:val="22"/>
          <w:szCs w:val="22"/>
        </w:rPr>
        <w:t>that may occur during the journey; and</w:t>
      </w:r>
    </w:p>
    <w:p w14:paraId="7032BA57" w14:textId="77777777" w:rsidR="008923AB" w:rsidRPr="00184AD1" w:rsidRDefault="008923AB" w:rsidP="008923AB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ensure</w:t>
      </w:r>
      <w:r w:rsidRPr="00FF0F0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the vehicle is</w:t>
      </w:r>
      <w:r w:rsidRPr="00FF0F07">
        <w:rPr>
          <w:rFonts w:asciiTheme="minorHAnsi" w:hAnsiTheme="minorHAnsi"/>
          <w:sz w:val="22"/>
          <w:szCs w:val="22"/>
        </w:rPr>
        <w:t xml:space="preserve"> in a safe and roadworthy condition</w:t>
      </w:r>
      <w:r>
        <w:rPr>
          <w:rFonts w:asciiTheme="minorHAnsi" w:hAnsiTheme="minorHAnsi"/>
          <w:sz w:val="22"/>
          <w:szCs w:val="22"/>
        </w:rPr>
        <w:t>.</w:t>
      </w:r>
    </w:p>
    <w:p w14:paraId="652383FB" w14:textId="77777777" w:rsidR="00D96BD6" w:rsidRDefault="00721C34" w:rsidP="00D96BD6">
      <w:pPr>
        <w:pStyle w:val="Heading2"/>
        <w:ind w:left="900" w:hanging="900"/>
      </w:pPr>
      <w:r>
        <w:t>Driving</w:t>
      </w:r>
      <w:r w:rsidR="006D0199">
        <w:t xml:space="preserve"> risk assessment</w:t>
      </w:r>
    </w:p>
    <w:p w14:paraId="1E8B0F13" w14:textId="77777777" w:rsidR="00721C34" w:rsidRDefault="00721C34" w:rsidP="00D96BD6">
      <w:pPr>
        <w:spacing w:before="120" w:after="120"/>
      </w:pPr>
      <w:r>
        <w:t xml:space="preserve">The manager/supervisor shall ensure that a risk assessment is undertaken prior to driving.  </w:t>
      </w:r>
      <w:r w:rsidR="0045260C">
        <w:t>The risk</w:t>
      </w:r>
      <w:r>
        <w:t xml:space="preserve"> assessment should consider:</w:t>
      </w:r>
    </w:p>
    <w:p w14:paraId="57CE0C0A" w14:textId="77777777" w:rsidR="00721C34" w:rsidRPr="00721C34" w:rsidRDefault="00721C34" w:rsidP="00721C34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721C34">
        <w:rPr>
          <w:rFonts w:asciiTheme="minorHAnsi" w:hAnsiTheme="minorHAnsi"/>
          <w:sz w:val="22"/>
          <w:szCs w:val="22"/>
        </w:rPr>
        <w:t>distractions</w:t>
      </w:r>
      <w:r>
        <w:rPr>
          <w:rFonts w:asciiTheme="minorHAnsi" w:hAnsiTheme="minorHAnsi"/>
          <w:sz w:val="22"/>
          <w:szCs w:val="22"/>
        </w:rPr>
        <w:t xml:space="preserve"> (eg dashboards mounted satellite navigators)</w:t>
      </w:r>
      <w:r w:rsidR="0045260C">
        <w:rPr>
          <w:rFonts w:asciiTheme="minorHAnsi" w:hAnsiTheme="minorHAnsi"/>
          <w:sz w:val="22"/>
          <w:szCs w:val="22"/>
        </w:rPr>
        <w:t>;</w:t>
      </w:r>
    </w:p>
    <w:p w14:paraId="16B0C80F" w14:textId="77777777" w:rsidR="00721C34" w:rsidRPr="00721C34" w:rsidRDefault="00721C34" w:rsidP="00721C34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driver fatigue</w:t>
      </w:r>
      <w:r w:rsidR="0045260C">
        <w:rPr>
          <w:rFonts w:asciiTheme="minorHAnsi" w:hAnsiTheme="minorHAnsi"/>
          <w:sz w:val="22"/>
          <w:szCs w:val="22"/>
        </w:rPr>
        <w:t>;</w:t>
      </w:r>
    </w:p>
    <w:p w14:paraId="16F7948F" w14:textId="77777777" w:rsidR="00721C34" w:rsidRPr="00721C34" w:rsidRDefault="00721C34" w:rsidP="00721C34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driving conditions, such as road surfaces and terrain</w:t>
      </w:r>
      <w:r w:rsidR="0045260C">
        <w:rPr>
          <w:rFonts w:asciiTheme="minorHAnsi" w:hAnsiTheme="minorHAnsi"/>
          <w:sz w:val="22"/>
          <w:szCs w:val="22"/>
        </w:rPr>
        <w:t>;</w:t>
      </w:r>
    </w:p>
    <w:p w14:paraId="330AF2C3" w14:textId="77777777" w:rsidR="00721C34" w:rsidRPr="00721C34" w:rsidRDefault="00721C34" w:rsidP="00721C34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driver i</w:t>
      </w:r>
      <w:r w:rsidRPr="00721C34">
        <w:rPr>
          <w:rFonts w:asciiTheme="minorHAnsi" w:hAnsiTheme="minorHAnsi"/>
          <w:sz w:val="22"/>
          <w:szCs w:val="22"/>
        </w:rPr>
        <w:t>mpairment</w:t>
      </w:r>
      <w:r w:rsidR="0045260C">
        <w:rPr>
          <w:rFonts w:asciiTheme="minorHAnsi" w:hAnsiTheme="minorHAnsi"/>
          <w:sz w:val="22"/>
          <w:szCs w:val="22"/>
        </w:rPr>
        <w:t>;</w:t>
      </w:r>
    </w:p>
    <w:p w14:paraId="46100140" w14:textId="77777777" w:rsidR="00721C34" w:rsidRPr="00721C34" w:rsidRDefault="00721C34" w:rsidP="00721C34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Pr="00721C34">
        <w:rPr>
          <w:rFonts w:asciiTheme="minorHAnsi" w:hAnsiTheme="minorHAnsi"/>
          <w:sz w:val="22"/>
          <w:szCs w:val="22"/>
        </w:rPr>
        <w:t>nvironmental conditions</w:t>
      </w:r>
      <w:r>
        <w:rPr>
          <w:rFonts w:asciiTheme="minorHAnsi" w:hAnsiTheme="minorHAnsi"/>
          <w:sz w:val="22"/>
          <w:szCs w:val="22"/>
        </w:rPr>
        <w:t xml:space="preserve">, such as </w:t>
      </w:r>
      <w:r w:rsidRPr="00721C34">
        <w:rPr>
          <w:rFonts w:asciiTheme="minorHAnsi" w:hAnsiTheme="minorHAnsi"/>
          <w:sz w:val="22"/>
          <w:szCs w:val="22"/>
        </w:rPr>
        <w:t xml:space="preserve">adverse </w:t>
      </w:r>
      <w:r>
        <w:rPr>
          <w:rFonts w:asciiTheme="minorHAnsi" w:hAnsiTheme="minorHAnsi"/>
          <w:sz w:val="22"/>
          <w:szCs w:val="22"/>
        </w:rPr>
        <w:t>weather</w:t>
      </w:r>
      <w:r w:rsidR="0045260C">
        <w:rPr>
          <w:rFonts w:asciiTheme="minorHAnsi" w:hAnsiTheme="minorHAnsi"/>
          <w:sz w:val="22"/>
          <w:szCs w:val="22"/>
        </w:rPr>
        <w:t>; and</w:t>
      </w:r>
    </w:p>
    <w:p w14:paraId="6F0CC8FE" w14:textId="77777777" w:rsidR="00721C34" w:rsidRPr="00721C34" w:rsidRDefault="00721C34" w:rsidP="00721C34">
      <w:pPr>
        <w:pStyle w:val="policyplain"/>
        <w:numPr>
          <w:ilvl w:val="0"/>
          <w:numId w:val="10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721C34">
        <w:rPr>
          <w:rFonts w:asciiTheme="minorHAnsi" w:hAnsiTheme="minorHAnsi"/>
          <w:sz w:val="22"/>
          <w:szCs w:val="22"/>
        </w:rPr>
        <w:t>driver comfort</w:t>
      </w:r>
      <w:r>
        <w:rPr>
          <w:rFonts w:asciiTheme="minorHAnsi" w:hAnsiTheme="minorHAnsi"/>
          <w:sz w:val="22"/>
          <w:szCs w:val="22"/>
        </w:rPr>
        <w:t>, such as back support and seat adjustment.</w:t>
      </w:r>
    </w:p>
    <w:p w14:paraId="5887A2D2" w14:textId="77777777" w:rsidR="00721C34" w:rsidRDefault="00721C34" w:rsidP="00D96BD6">
      <w:pPr>
        <w:spacing w:before="120" w:after="120"/>
      </w:pPr>
      <w:r>
        <w:t xml:space="preserve">Refer to the </w:t>
      </w:r>
      <w:hyperlink r:id="rId12" w:history="1">
        <w:r w:rsidRPr="00721C34">
          <w:rPr>
            <w:rStyle w:val="Hyperlink"/>
          </w:rPr>
          <w:t>Field work guidelines</w:t>
        </w:r>
      </w:hyperlink>
      <w:r>
        <w:t xml:space="preserve"> for more information on risks and recommended controls.</w:t>
      </w:r>
    </w:p>
    <w:p w14:paraId="667E3784" w14:textId="33EAF267" w:rsidR="00721C34" w:rsidRDefault="00721C34" w:rsidP="00D96BD6">
      <w:pPr>
        <w:spacing w:before="120" w:after="120"/>
      </w:pPr>
      <w:r>
        <w:t xml:space="preserve">A risk assessment is not required for low risk journeys where the distance and travel time are </w:t>
      </w:r>
      <w:r w:rsidR="00586EDF">
        <w:t>minimal,</w:t>
      </w:r>
      <w:r>
        <w:t xml:space="preserve"> and the driver is familiar with the surroundings.</w:t>
      </w:r>
    </w:p>
    <w:p w14:paraId="1324AC01" w14:textId="77777777" w:rsidR="00C91486" w:rsidRDefault="00C91486" w:rsidP="00C91486">
      <w:pPr>
        <w:pStyle w:val="Heading1"/>
        <w:ind w:left="902" w:hanging="902"/>
      </w:pPr>
      <w:r>
        <w:t>References</w:t>
      </w:r>
    </w:p>
    <w:p w14:paraId="00E76F2B" w14:textId="77777777" w:rsidR="00C91486" w:rsidRPr="00BB280F" w:rsidRDefault="00C91486" w:rsidP="00C91486">
      <w:pPr>
        <w:spacing w:before="240"/>
      </w:pPr>
      <w:r w:rsidRPr="00061A1E">
        <w:rPr>
          <w:i/>
        </w:rPr>
        <w:t>Occupational Health and Safety Act 2004</w:t>
      </w:r>
      <w:r w:rsidRPr="00BB280F">
        <w:t xml:space="preserve"> (Vic)</w:t>
      </w:r>
    </w:p>
    <w:p w14:paraId="49A07F11" w14:textId="77777777" w:rsidR="006D0199" w:rsidRPr="005F5630" w:rsidRDefault="006D0199" w:rsidP="008923AB">
      <w:pPr>
        <w:spacing w:before="240"/>
        <w:rPr>
          <w:i/>
        </w:rPr>
      </w:pPr>
      <w:r w:rsidRPr="005F5630">
        <w:rPr>
          <w:i/>
        </w:rPr>
        <w:t>Road Safety (General) Regulations 2009</w:t>
      </w:r>
      <w:r w:rsidR="008923AB">
        <w:rPr>
          <w:i/>
        </w:rPr>
        <w:t xml:space="preserve"> </w:t>
      </w:r>
      <w:r w:rsidR="008923AB" w:rsidRPr="008923AB">
        <w:t>(Vic)</w:t>
      </w:r>
    </w:p>
    <w:p w14:paraId="2D377CBB" w14:textId="77777777" w:rsidR="006D0199" w:rsidRPr="005F5630" w:rsidRDefault="006D0199" w:rsidP="008923AB">
      <w:pPr>
        <w:spacing w:before="240"/>
        <w:rPr>
          <w:i/>
        </w:rPr>
      </w:pPr>
      <w:r w:rsidRPr="005F5630">
        <w:rPr>
          <w:i/>
        </w:rPr>
        <w:t>Road Safety (Drivers) Regulations 2009</w:t>
      </w:r>
      <w:r w:rsidR="008923AB">
        <w:rPr>
          <w:i/>
        </w:rPr>
        <w:t xml:space="preserve"> </w:t>
      </w:r>
      <w:r w:rsidR="008923AB" w:rsidRPr="008923AB">
        <w:t>(Vic)</w:t>
      </w:r>
    </w:p>
    <w:p w14:paraId="44B8D0CC" w14:textId="77777777" w:rsidR="006D0199" w:rsidRPr="005F5630" w:rsidRDefault="006D0199" w:rsidP="008923AB">
      <w:pPr>
        <w:spacing w:before="240"/>
        <w:rPr>
          <w:i/>
        </w:rPr>
      </w:pPr>
      <w:r w:rsidRPr="005F5630">
        <w:rPr>
          <w:i/>
        </w:rPr>
        <w:t>Road Safety (Vehicles) Regulations 2009</w:t>
      </w:r>
      <w:r w:rsidR="008923AB">
        <w:rPr>
          <w:i/>
        </w:rPr>
        <w:t xml:space="preserve"> </w:t>
      </w:r>
      <w:r w:rsidR="008923AB" w:rsidRPr="008923AB">
        <w:t>(Vic)</w:t>
      </w:r>
    </w:p>
    <w:p w14:paraId="012F0B2A" w14:textId="77777777" w:rsidR="006D0199" w:rsidRPr="005F5630" w:rsidRDefault="006D0199" w:rsidP="008923AB">
      <w:pPr>
        <w:spacing w:before="240"/>
        <w:rPr>
          <w:i/>
        </w:rPr>
      </w:pPr>
      <w:r w:rsidRPr="005F5630">
        <w:rPr>
          <w:i/>
        </w:rPr>
        <w:t xml:space="preserve">Road Safety (Road Rules) Regulations </w:t>
      </w:r>
      <w:r>
        <w:rPr>
          <w:i/>
        </w:rPr>
        <w:t>2017</w:t>
      </w:r>
      <w:r w:rsidR="008923AB">
        <w:rPr>
          <w:i/>
        </w:rPr>
        <w:t xml:space="preserve"> </w:t>
      </w:r>
      <w:r w:rsidR="008923AB" w:rsidRPr="008923AB">
        <w:t>(Vic)</w:t>
      </w:r>
    </w:p>
    <w:p w14:paraId="04CBF0B3" w14:textId="77777777" w:rsidR="006D0199" w:rsidRPr="005F5630" w:rsidRDefault="006D0199" w:rsidP="008923AB">
      <w:pPr>
        <w:spacing w:before="240"/>
        <w:rPr>
          <w:i/>
        </w:rPr>
      </w:pPr>
      <w:r w:rsidRPr="005F5630">
        <w:rPr>
          <w:i/>
        </w:rPr>
        <w:t>Road Rules Victoria (Road Safety Road Rules 2</w:t>
      </w:r>
      <w:r>
        <w:rPr>
          <w:i/>
        </w:rPr>
        <w:t>017</w:t>
      </w:r>
      <w:r w:rsidRPr="005F5630">
        <w:rPr>
          <w:i/>
        </w:rPr>
        <w:t>)</w:t>
      </w:r>
      <w:r w:rsidR="008923AB">
        <w:rPr>
          <w:i/>
        </w:rPr>
        <w:t xml:space="preserve"> </w:t>
      </w:r>
      <w:r w:rsidR="008923AB" w:rsidRPr="008923AB">
        <w:t>(Vic)</w:t>
      </w:r>
    </w:p>
    <w:p w14:paraId="1EDDBD7A" w14:textId="39C31921" w:rsidR="006D0199" w:rsidRDefault="006D0199" w:rsidP="008923AB">
      <w:pPr>
        <w:spacing w:before="240"/>
      </w:pPr>
      <w:r w:rsidRPr="008923AB">
        <w:t xml:space="preserve">Guide to </w:t>
      </w:r>
      <w:r w:rsidR="003060A8" w:rsidRPr="008923AB">
        <w:t>safe work related driving</w:t>
      </w:r>
      <w:r w:rsidR="0064165E">
        <w:t>: A handbook for workplaces</w:t>
      </w:r>
      <w:r w:rsidR="003060A8">
        <w:t xml:space="preserve"> </w:t>
      </w:r>
      <w:r w:rsidR="008923AB">
        <w:t>(</w:t>
      </w:r>
      <w:r w:rsidR="008923AB" w:rsidRPr="008923AB">
        <w:t>WorkSafe Victoria</w:t>
      </w:r>
      <w:r w:rsidR="008923AB">
        <w:t>)</w:t>
      </w:r>
    </w:p>
    <w:p w14:paraId="0CA7DD4F" w14:textId="59DF2677" w:rsidR="000C34A5" w:rsidRDefault="00717341" w:rsidP="008923AB">
      <w:pPr>
        <w:spacing w:before="240"/>
        <w:rPr>
          <w:rStyle w:val="Hyperlink"/>
        </w:rPr>
      </w:pPr>
      <w:hyperlink r:id="rId13" w:history="1">
        <w:r w:rsidR="000C34A5">
          <w:rPr>
            <w:rStyle w:val="Hyperlink"/>
          </w:rPr>
          <w:t>Vehicle hire - University pool hire vehicles</w:t>
        </w:r>
      </w:hyperlink>
    </w:p>
    <w:p w14:paraId="60D38636" w14:textId="7438F5B0" w:rsidR="000C34A5" w:rsidRPr="008923AB" w:rsidRDefault="00717341" w:rsidP="008923AB">
      <w:pPr>
        <w:spacing w:before="240"/>
      </w:pPr>
      <w:hyperlink r:id="rId14" w:history="1">
        <w:r w:rsidR="000C34A5">
          <w:rPr>
            <w:rStyle w:val="Hyperlink"/>
          </w:rPr>
          <w:t>Vehicle hire - department and faculty fleet vehicles</w:t>
        </w:r>
      </w:hyperlink>
    </w:p>
    <w:p w14:paraId="3BBAA401" w14:textId="77777777" w:rsidR="00C91486" w:rsidRDefault="00C91486" w:rsidP="00C91486">
      <w:pPr>
        <w:pStyle w:val="Heading1"/>
        <w:ind w:left="902" w:hanging="902"/>
      </w:pPr>
      <w:r>
        <w:lastRenderedPageBreak/>
        <w:t>RESPONSIBILITIES</w:t>
      </w:r>
    </w:p>
    <w:p w14:paraId="02329B23" w14:textId="77777777" w:rsidR="00C91486" w:rsidRDefault="00C91486" w:rsidP="00C91486">
      <w:pPr>
        <w:spacing w:before="240"/>
      </w:pPr>
      <w:r>
        <w:t>Head of School/Division</w:t>
      </w:r>
    </w:p>
    <w:p w14:paraId="6A76448F" w14:textId="77777777" w:rsidR="00C91486" w:rsidRPr="00BB280F" w:rsidRDefault="008923AB" w:rsidP="00C91486">
      <w:r>
        <w:t>Manager/s</w:t>
      </w:r>
      <w:r w:rsidR="00C91486">
        <w:t>upervisor</w:t>
      </w:r>
    </w:p>
    <w:p w14:paraId="563120A7" w14:textId="77777777" w:rsidR="00C91486" w:rsidRDefault="008923AB" w:rsidP="00C91486">
      <w:r>
        <w:t>Staff</w:t>
      </w:r>
    </w:p>
    <w:p w14:paraId="35BE9D6E" w14:textId="77777777" w:rsidR="008923AB" w:rsidRDefault="008923AB" w:rsidP="00C91486">
      <w:r>
        <w:t>Students</w:t>
      </w:r>
    </w:p>
    <w:p w14:paraId="6CAA5AFA" w14:textId="77777777" w:rsidR="00C91486" w:rsidRDefault="002C01DF" w:rsidP="002C01DF">
      <w:pPr>
        <w:pStyle w:val="Heading1"/>
        <w:ind w:left="902" w:hanging="902"/>
      </w:pPr>
      <w:r>
        <w:t>Associated DOCUMENTATION</w:t>
      </w:r>
    </w:p>
    <w:p w14:paraId="5E7116BD" w14:textId="77777777" w:rsidR="002C01DF" w:rsidRDefault="002C01DF" w:rsidP="002C01DF">
      <w:pPr>
        <w:pStyle w:val="Heading2"/>
        <w:ind w:left="900" w:hanging="900"/>
      </w:pPr>
      <w:r>
        <w:t>Processes</w:t>
      </w:r>
    </w:p>
    <w:p w14:paraId="33823C7C" w14:textId="77777777" w:rsidR="002C01DF" w:rsidRDefault="008923AB" w:rsidP="00B67CAB">
      <w:pPr>
        <w:spacing w:before="240"/>
      </w:pPr>
      <w:r>
        <w:t>Nil</w:t>
      </w:r>
    </w:p>
    <w:p w14:paraId="26572323" w14:textId="77777777" w:rsidR="002C01DF" w:rsidRDefault="002C01DF" w:rsidP="002C01DF">
      <w:pPr>
        <w:pStyle w:val="Heading2"/>
        <w:ind w:left="900" w:hanging="900"/>
      </w:pPr>
      <w:r>
        <w:t>Forms</w:t>
      </w:r>
    </w:p>
    <w:p w14:paraId="77EBB121" w14:textId="77777777" w:rsidR="002C01DF" w:rsidRDefault="008923AB" w:rsidP="00B67CAB">
      <w:pPr>
        <w:spacing w:before="240"/>
      </w:pPr>
      <w:r>
        <w:t>Nil</w:t>
      </w:r>
    </w:p>
    <w:p w14:paraId="27F740C4" w14:textId="77777777" w:rsidR="002C01DF" w:rsidRDefault="002C01DF" w:rsidP="002C01DF">
      <w:pPr>
        <w:pStyle w:val="Heading2"/>
        <w:ind w:left="900" w:hanging="900"/>
      </w:pPr>
      <w:r>
        <w:t>Guidance</w:t>
      </w:r>
    </w:p>
    <w:p w14:paraId="537C69C2" w14:textId="6A179F9B" w:rsidR="002C01DF" w:rsidRPr="002C01DF" w:rsidRDefault="00717341" w:rsidP="00721C34">
      <w:pPr>
        <w:spacing w:before="240"/>
      </w:pPr>
      <w:hyperlink r:id="rId15" w:history="1">
        <w:r w:rsidR="00721C34" w:rsidRPr="00721C34">
          <w:rPr>
            <w:rStyle w:val="Hyperlink"/>
          </w:rPr>
          <w:t>Field work guidelines</w:t>
        </w:r>
      </w:hyperlink>
    </w:p>
    <w:sectPr w:rsidR="002C01DF" w:rsidRPr="002C01DF" w:rsidSect="00D3329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397" w:right="397" w:bottom="851" w:left="39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9C97F" w14:textId="77777777" w:rsidR="00717341" w:rsidRDefault="00717341" w:rsidP="00EB3FB2">
      <w:pPr>
        <w:spacing w:after="0" w:line="240" w:lineRule="auto"/>
      </w:pPr>
      <w:r>
        <w:separator/>
      </w:r>
    </w:p>
  </w:endnote>
  <w:endnote w:type="continuationSeparator" w:id="0">
    <w:p w14:paraId="36890607" w14:textId="77777777" w:rsidR="00717341" w:rsidRDefault="00717341" w:rsidP="00EB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BB37B" w14:textId="77777777" w:rsidR="009B0149" w:rsidRDefault="009B01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C879E" w14:textId="77777777" w:rsidR="00EB3FB2" w:rsidRPr="00897C96" w:rsidRDefault="00EB3FB2" w:rsidP="00EB3FB2">
    <w:pPr>
      <w:pStyle w:val="footertext"/>
      <w:pBdr>
        <w:bottom w:val="single" w:sz="4" w:space="1" w:color="auto"/>
      </w:pBdr>
      <w:tabs>
        <w:tab w:val="right" w:pos="11113"/>
      </w:tabs>
      <w:rPr>
        <w:caps/>
      </w:rPr>
    </w:pPr>
    <w:r>
      <w:rPr>
        <w:rStyle w:val="footerfieldlabelChar"/>
      </w:rPr>
      <w:t>safety.unimelb.edu.au</w:t>
    </w:r>
    <w:r>
      <w:tab/>
    </w:r>
    <w:r>
      <w:rPr>
        <w:rStyle w:val="footerdocheaderChar"/>
        <w:rFonts w:eastAsiaTheme="majorEastAsia"/>
      </w:rPr>
      <w:t xml:space="preserve">Health &amp; safety: </w:t>
    </w:r>
    <w:r w:rsidR="00B67CAB">
      <w:rPr>
        <w:rStyle w:val="footerdocheaderChar"/>
        <w:rFonts w:eastAsiaTheme="majorEastAsia"/>
      </w:rPr>
      <w:t>vehicle use REQUIREMENTS</w:t>
    </w:r>
    <w:r w:rsidRPr="00C22390">
      <w:t xml:space="preserve"> </w:t>
    </w:r>
    <w:r w:rsidRPr="00C22390">
      <w:rPr>
        <w:rStyle w:val="footerfieldlabelChar"/>
      </w:rPr>
      <w:fldChar w:fldCharType="begin"/>
    </w:r>
    <w:r w:rsidRPr="00C22390">
      <w:rPr>
        <w:rStyle w:val="footerfieldlabelChar"/>
      </w:rPr>
      <w:instrText xml:space="preserve"> PAGE </w:instrText>
    </w:r>
    <w:r w:rsidRPr="00C22390">
      <w:rPr>
        <w:rStyle w:val="footerfieldlabelChar"/>
      </w:rPr>
      <w:fldChar w:fldCharType="separate"/>
    </w:r>
    <w:r w:rsidR="00B82212">
      <w:rPr>
        <w:rStyle w:val="footerfieldlabelChar"/>
        <w:noProof/>
      </w:rPr>
      <w:t>1</w:t>
    </w:r>
    <w:r w:rsidRPr="00C22390">
      <w:rPr>
        <w:rStyle w:val="footerfieldlabelChar"/>
      </w:rPr>
      <w:fldChar w:fldCharType="end"/>
    </w:r>
    <w:r w:rsidRPr="00C22390">
      <w:rPr>
        <w:rStyle w:val="footerfieldlabelChar"/>
      </w:rPr>
      <w:t xml:space="preserve"> of </w:t>
    </w:r>
    <w:r w:rsidRPr="00C22390">
      <w:rPr>
        <w:rStyle w:val="footerfieldlabelChar"/>
      </w:rPr>
      <w:fldChar w:fldCharType="begin"/>
    </w:r>
    <w:r w:rsidRPr="00C22390">
      <w:rPr>
        <w:rStyle w:val="footerfieldlabelChar"/>
      </w:rPr>
      <w:instrText xml:space="preserve"> NUMPAGES   \* MERGEFORMAT </w:instrText>
    </w:r>
    <w:r w:rsidRPr="00C22390">
      <w:rPr>
        <w:rStyle w:val="footerfieldlabelChar"/>
      </w:rPr>
      <w:fldChar w:fldCharType="separate"/>
    </w:r>
    <w:r w:rsidR="00B82212">
      <w:rPr>
        <w:rStyle w:val="footerfieldlabelChar"/>
        <w:noProof/>
      </w:rPr>
      <w:t>3</w:t>
    </w:r>
    <w:r w:rsidRPr="00C22390">
      <w:rPr>
        <w:rStyle w:val="footerfieldlabelChar"/>
      </w:rPr>
      <w:fldChar w:fldCharType="end"/>
    </w:r>
  </w:p>
  <w:p w14:paraId="390B922A" w14:textId="7D7A5B08" w:rsidR="00EB3FB2" w:rsidRPr="00C22390" w:rsidRDefault="00EB3FB2" w:rsidP="00EB3FB2">
    <w:pPr>
      <w:pStyle w:val="footertext"/>
      <w:jc w:val="right"/>
    </w:pPr>
    <w:r w:rsidRPr="00C22390">
      <w:rPr>
        <w:rStyle w:val="footerfieldlabelChar"/>
        <w:rFonts w:ascii="Calibri" w:hAnsi="Calibri"/>
      </w:rPr>
      <w:t>Date</w:t>
    </w:r>
    <w:r>
      <w:t xml:space="preserve">: </w:t>
    </w:r>
    <w:r w:rsidR="00670CD7">
      <w:t>February 2019</w:t>
    </w:r>
    <w:r w:rsidRPr="00C22390">
      <w:t xml:space="preserve">  </w:t>
    </w:r>
    <w:r w:rsidRPr="00C22390">
      <w:rPr>
        <w:rStyle w:val="footerfieldlabelChar"/>
        <w:rFonts w:ascii="Calibri" w:hAnsi="Calibri"/>
      </w:rPr>
      <w:t>Version</w:t>
    </w:r>
    <w:r w:rsidR="00B67CAB">
      <w:t xml:space="preserve">: 1.0 </w:t>
    </w:r>
    <w:r w:rsidRPr="00C22390">
      <w:t xml:space="preserve"> </w:t>
    </w:r>
    <w:r w:rsidRPr="00C22390">
      <w:rPr>
        <w:rStyle w:val="footerfieldlabelChar"/>
        <w:rFonts w:ascii="Calibri" w:hAnsi="Calibri"/>
      </w:rPr>
      <w:t>Authorised by</w:t>
    </w:r>
    <w:r w:rsidRPr="00C22390">
      <w:t xml:space="preserve">: </w:t>
    </w:r>
    <w:r w:rsidR="00670CD7">
      <w:t>Manager</w:t>
    </w:r>
    <w:r w:rsidR="00B67CAB">
      <w:t>, Health &amp; Safety</w:t>
    </w:r>
    <w:r w:rsidR="00670CD7">
      <w:t>, Operations</w:t>
    </w:r>
    <w:r>
      <w:t xml:space="preserve">  </w:t>
    </w:r>
    <w:r w:rsidRPr="00C22390">
      <w:rPr>
        <w:rStyle w:val="footerfieldlabelChar"/>
        <w:rFonts w:ascii="Calibri" w:hAnsi="Calibri"/>
      </w:rPr>
      <w:t>Next Review</w:t>
    </w:r>
    <w:r>
      <w:t xml:space="preserve">: </w:t>
    </w:r>
    <w:r w:rsidR="00670CD7">
      <w:t xml:space="preserve">February </w:t>
    </w:r>
    <w:r w:rsidR="005717D4">
      <w:t>2024</w:t>
    </w:r>
  </w:p>
  <w:p w14:paraId="0BF31FF7" w14:textId="77777777" w:rsidR="00EB3FB2" w:rsidRDefault="00EB3FB2" w:rsidP="00EB3FB2">
    <w:pPr>
      <w:pStyle w:val="footertext"/>
      <w:jc w:val="right"/>
    </w:pPr>
    <w:r w:rsidRPr="00C22390">
      <w:t>© The University of Melbourne – Uncontrolled when printed.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2A425" w14:textId="77777777" w:rsidR="009B0149" w:rsidRDefault="009B0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5C6AC" w14:textId="77777777" w:rsidR="00717341" w:rsidRDefault="00717341" w:rsidP="00EB3FB2">
      <w:pPr>
        <w:spacing w:after="0" w:line="240" w:lineRule="auto"/>
      </w:pPr>
      <w:r>
        <w:separator/>
      </w:r>
    </w:p>
  </w:footnote>
  <w:footnote w:type="continuationSeparator" w:id="0">
    <w:p w14:paraId="031D65E9" w14:textId="77777777" w:rsidR="00717341" w:rsidRDefault="00717341" w:rsidP="00EB3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87AC5" w14:textId="77777777" w:rsidR="009B0149" w:rsidRDefault="009B01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A085E" w14:textId="77777777" w:rsidR="009B0149" w:rsidRDefault="009B01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CBC96" w14:textId="77777777" w:rsidR="009B0149" w:rsidRDefault="009B0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3E5"/>
    <w:multiLevelType w:val="multilevel"/>
    <w:tmpl w:val="B2A6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001097"/>
    <w:multiLevelType w:val="multilevel"/>
    <w:tmpl w:val="6FD84588"/>
    <w:lvl w:ilvl="0">
      <w:start w:val="1"/>
      <w:numFmt w:val="decimal"/>
      <w:pStyle w:val="Heading1"/>
      <w:lvlText w:val="%1"/>
      <w:lvlJc w:val="left"/>
      <w:pPr>
        <w:ind w:left="2232" w:hanging="432"/>
      </w:pPr>
      <w:rPr>
        <w:color w:val="094183"/>
      </w:rPr>
    </w:lvl>
    <w:lvl w:ilvl="1">
      <w:start w:val="1"/>
      <w:numFmt w:val="decimal"/>
      <w:pStyle w:val="Heading2"/>
      <w:lvlText w:val="%1.%2"/>
      <w:lvlJc w:val="left"/>
      <w:pPr>
        <w:ind w:left="2376" w:hanging="576"/>
      </w:pPr>
      <w:rPr>
        <w:color w:val="094183"/>
      </w:rPr>
    </w:lvl>
    <w:lvl w:ilvl="2">
      <w:start w:val="1"/>
      <w:numFmt w:val="decimal"/>
      <w:pStyle w:val="Heading3"/>
      <w:lvlText w:val="%1.%2.%3"/>
      <w:lvlJc w:val="left"/>
      <w:pPr>
        <w:ind w:left="1713" w:hanging="720"/>
      </w:pPr>
    </w:lvl>
    <w:lvl w:ilvl="3">
      <w:start w:val="1"/>
      <w:numFmt w:val="decimal"/>
      <w:pStyle w:val="Heading4"/>
      <w:lvlText w:val="%1.%2.%3.%4"/>
      <w:lvlJc w:val="left"/>
      <w:pPr>
        <w:ind w:left="2664" w:hanging="864"/>
      </w:pPr>
      <w:rPr>
        <w:i w:val="0"/>
        <w:color w:val="094183"/>
      </w:rPr>
    </w:lvl>
    <w:lvl w:ilvl="4">
      <w:start w:val="1"/>
      <w:numFmt w:val="decimal"/>
      <w:pStyle w:val="Heading5"/>
      <w:lvlText w:val="%1.%2.%3.%4.%5"/>
      <w:lvlJc w:val="left"/>
      <w:pPr>
        <w:ind w:left="28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29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30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32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3384" w:hanging="1584"/>
      </w:pPr>
    </w:lvl>
  </w:abstractNum>
  <w:abstractNum w:abstractNumId="2" w15:restartNumberingAfterBreak="0">
    <w:nsid w:val="24F57188"/>
    <w:multiLevelType w:val="hybridMultilevel"/>
    <w:tmpl w:val="6DACF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371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790393"/>
    <w:multiLevelType w:val="hybridMultilevel"/>
    <w:tmpl w:val="E3F4BED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A5527C"/>
    <w:multiLevelType w:val="hybridMultilevel"/>
    <w:tmpl w:val="493E1E70"/>
    <w:lvl w:ilvl="0" w:tplc="FDA8D59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01929"/>
    <w:multiLevelType w:val="hybridMultilevel"/>
    <w:tmpl w:val="BDCE2A1E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1"/>
  </w:num>
  <w:num w:numId="20">
    <w:abstractNumId w:val="1"/>
  </w:num>
  <w:num w:numId="21">
    <w:abstractNumId w:val="4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AH86P7O7XKxyEAhZ8Y8FeCm47JfB84KuGViXARGrPyeXr32S9s08mJHOyKaSrb1eMMR6CJFB14vPQ7y8He3GZQ==" w:salt="TNGYngrfVwK61AOB8FTAv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99"/>
    <w:rsid w:val="00027AA6"/>
    <w:rsid w:val="000A2F0D"/>
    <w:rsid w:val="000C34A5"/>
    <w:rsid w:val="00184AD1"/>
    <w:rsid w:val="001A469B"/>
    <w:rsid w:val="00222F26"/>
    <w:rsid w:val="002444A5"/>
    <w:rsid w:val="002536C5"/>
    <w:rsid w:val="00253CC0"/>
    <w:rsid w:val="002716BB"/>
    <w:rsid w:val="002C01DF"/>
    <w:rsid w:val="002C0D9A"/>
    <w:rsid w:val="003060A8"/>
    <w:rsid w:val="00430156"/>
    <w:rsid w:val="0045260C"/>
    <w:rsid w:val="00505F04"/>
    <w:rsid w:val="005717D4"/>
    <w:rsid w:val="00586EDF"/>
    <w:rsid w:val="0062538C"/>
    <w:rsid w:val="0064165E"/>
    <w:rsid w:val="006602A2"/>
    <w:rsid w:val="00670CD7"/>
    <w:rsid w:val="006C5536"/>
    <w:rsid w:val="006D0199"/>
    <w:rsid w:val="006F5B9B"/>
    <w:rsid w:val="00717341"/>
    <w:rsid w:val="00721C34"/>
    <w:rsid w:val="00760AF5"/>
    <w:rsid w:val="007731DD"/>
    <w:rsid w:val="00773D0B"/>
    <w:rsid w:val="00791EA1"/>
    <w:rsid w:val="007E489B"/>
    <w:rsid w:val="007F58FE"/>
    <w:rsid w:val="0082146A"/>
    <w:rsid w:val="00826AD1"/>
    <w:rsid w:val="0083423F"/>
    <w:rsid w:val="008923AB"/>
    <w:rsid w:val="008C3346"/>
    <w:rsid w:val="008D797D"/>
    <w:rsid w:val="009670EE"/>
    <w:rsid w:val="009B0149"/>
    <w:rsid w:val="00A562EB"/>
    <w:rsid w:val="00B67CAB"/>
    <w:rsid w:val="00B81B39"/>
    <w:rsid w:val="00B82212"/>
    <w:rsid w:val="00B86A3A"/>
    <w:rsid w:val="00BC6841"/>
    <w:rsid w:val="00C73501"/>
    <w:rsid w:val="00C91486"/>
    <w:rsid w:val="00CD6A16"/>
    <w:rsid w:val="00D33299"/>
    <w:rsid w:val="00D96BD6"/>
    <w:rsid w:val="00E064D4"/>
    <w:rsid w:val="00EB3FB2"/>
    <w:rsid w:val="00FA6567"/>
    <w:rsid w:val="00FB093C"/>
    <w:rsid w:val="00FC5C57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6E092"/>
  <w15:chartTrackingRefBased/>
  <w15:docId w15:val="{89B6D001-E6EA-4477-A8D4-099BA266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38C"/>
    <w:pPr>
      <w:spacing w:after="17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60AF5"/>
    <w:pPr>
      <w:keepNext/>
      <w:keepLines/>
      <w:numPr>
        <w:numId w:val="1"/>
      </w:numPr>
      <w:pBdr>
        <w:bottom w:val="single" w:sz="4" w:space="1" w:color="094183"/>
      </w:pBdr>
      <w:tabs>
        <w:tab w:val="left" w:pos="900"/>
      </w:tabs>
      <w:spacing w:before="170" w:after="240"/>
      <w:outlineLvl w:val="0"/>
    </w:pPr>
    <w:rPr>
      <w:rFonts w:ascii="Calibri" w:eastAsiaTheme="majorEastAsia" w:hAnsi="Calibri" w:cstheme="majorBidi"/>
      <w:b/>
      <w:caps/>
      <w:color w:val="094183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AF5"/>
    <w:pPr>
      <w:keepNext/>
      <w:keepLines/>
      <w:numPr>
        <w:ilvl w:val="1"/>
        <w:numId w:val="1"/>
      </w:numPr>
      <w:tabs>
        <w:tab w:val="left" w:pos="900"/>
      </w:tabs>
      <w:spacing w:before="113" w:after="0"/>
      <w:outlineLvl w:val="1"/>
    </w:pPr>
    <w:rPr>
      <w:rFonts w:ascii="Calibri" w:eastAsiaTheme="majorEastAsia" w:hAnsi="Calibri" w:cstheme="majorBidi"/>
      <w:b/>
      <w:color w:val="094183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A3A"/>
    <w:pPr>
      <w:keepNext/>
      <w:keepLines/>
      <w:numPr>
        <w:ilvl w:val="2"/>
        <w:numId w:val="1"/>
      </w:numPr>
      <w:tabs>
        <w:tab w:val="left" w:pos="900"/>
      </w:tabs>
      <w:ind w:left="902" w:hanging="902"/>
      <w:outlineLvl w:val="2"/>
    </w:pPr>
    <w:rPr>
      <w:rFonts w:ascii="Calibri" w:eastAsiaTheme="majorEastAsia" w:hAnsi="Calibri" w:cstheme="majorBidi"/>
      <w:b/>
      <w:color w:val="094183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6A3A"/>
    <w:pPr>
      <w:keepNext/>
      <w:keepLines/>
      <w:numPr>
        <w:ilvl w:val="3"/>
        <w:numId w:val="1"/>
      </w:numPr>
      <w:tabs>
        <w:tab w:val="left" w:pos="900"/>
      </w:tabs>
      <w:ind w:left="902" w:hanging="902"/>
      <w:outlineLvl w:val="3"/>
    </w:pPr>
    <w:rPr>
      <w:rFonts w:ascii="Calibri" w:eastAsiaTheme="majorEastAsia" w:hAnsi="Calibri" w:cstheme="majorBidi"/>
      <w:b/>
      <w:iCs/>
      <w:color w:val="09418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656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56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56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56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56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D33299"/>
    <w:pPr>
      <w:spacing w:after="0" w:line="240" w:lineRule="auto"/>
      <w:jc w:val="right"/>
    </w:pPr>
    <w:rPr>
      <w:caps/>
      <w:sz w:val="52"/>
    </w:rPr>
  </w:style>
  <w:style w:type="paragraph" w:customStyle="1" w:styleId="Style2">
    <w:name w:val="Style2"/>
    <w:basedOn w:val="Style1"/>
    <w:qFormat/>
    <w:rsid w:val="00D33299"/>
    <w:pPr>
      <w:ind w:right="199"/>
    </w:pPr>
    <w:rPr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60AF5"/>
    <w:rPr>
      <w:rFonts w:ascii="Calibri" w:eastAsiaTheme="majorEastAsia" w:hAnsi="Calibri" w:cstheme="majorBidi"/>
      <w:b/>
      <w:caps/>
      <w:color w:val="094183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0AF5"/>
    <w:rPr>
      <w:rFonts w:ascii="Calibri" w:eastAsiaTheme="majorEastAsia" w:hAnsi="Calibri" w:cstheme="majorBidi"/>
      <w:b/>
      <w:color w:val="094183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6A3A"/>
    <w:rPr>
      <w:rFonts w:ascii="Calibri" w:eastAsiaTheme="majorEastAsia" w:hAnsi="Calibri" w:cstheme="majorBidi"/>
      <w:b/>
      <w:color w:val="094183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86A3A"/>
    <w:rPr>
      <w:rFonts w:ascii="Calibri" w:eastAsiaTheme="majorEastAsia" w:hAnsi="Calibri" w:cstheme="majorBidi"/>
      <w:b/>
      <w:iCs/>
      <w:color w:val="09418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656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56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56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5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5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6602A2"/>
    <w:pPr>
      <w:ind w:left="720"/>
      <w:contextualSpacing/>
    </w:pPr>
  </w:style>
  <w:style w:type="paragraph" w:customStyle="1" w:styleId="Bullet">
    <w:name w:val="Bullet"/>
    <w:basedOn w:val="ListParagraph"/>
    <w:qFormat/>
    <w:rsid w:val="00BC6841"/>
    <w:pPr>
      <w:numPr>
        <w:numId w:val="3"/>
      </w:numPr>
      <w:tabs>
        <w:tab w:val="left" w:pos="540"/>
      </w:tabs>
      <w:ind w:left="539" w:hanging="539"/>
      <w:contextualSpacing w:val="0"/>
    </w:pPr>
  </w:style>
  <w:style w:type="paragraph" w:customStyle="1" w:styleId="Indentedtext">
    <w:name w:val="Indented text"/>
    <w:basedOn w:val="Normal"/>
    <w:qFormat/>
    <w:rsid w:val="00826AD1"/>
    <w:pPr>
      <w:ind w:left="540"/>
    </w:pPr>
  </w:style>
  <w:style w:type="paragraph" w:customStyle="1" w:styleId="Tableheadinglevel1">
    <w:name w:val="Table heading level 1"/>
    <w:basedOn w:val="Normal"/>
    <w:qFormat/>
    <w:rsid w:val="002C0D9A"/>
    <w:pPr>
      <w:spacing w:after="0"/>
      <w:jc w:val="center"/>
    </w:pPr>
    <w:rPr>
      <w:b/>
      <w:caps/>
      <w:sz w:val="18"/>
      <w:szCs w:val="18"/>
    </w:rPr>
  </w:style>
  <w:style w:type="paragraph" w:customStyle="1" w:styleId="Tableheadinglevel2">
    <w:name w:val="Table heading level 2"/>
    <w:basedOn w:val="Normal"/>
    <w:qFormat/>
    <w:rsid w:val="00826AD1"/>
    <w:pPr>
      <w:spacing w:after="0"/>
    </w:pPr>
    <w:rPr>
      <w:rFonts w:ascii="Calibri" w:hAnsi="Calibri"/>
      <w:b/>
    </w:rPr>
  </w:style>
  <w:style w:type="paragraph" w:customStyle="1" w:styleId="Tabletext">
    <w:name w:val="Table text"/>
    <w:basedOn w:val="Normal"/>
    <w:qFormat/>
    <w:rsid w:val="00BC6841"/>
    <w:pPr>
      <w:spacing w:after="0"/>
    </w:pPr>
    <w:rPr>
      <w:rFonts w:ascii="Calibri" w:hAnsi="Calibri"/>
      <w:sz w:val="18"/>
    </w:rPr>
  </w:style>
  <w:style w:type="character" w:styleId="Hyperlink">
    <w:name w:val="Hyperlink"/>
    <w:basedOn w:val="DefaultParagraphFont"/>
    <w:uiPriority w:val="99"/>
    <w:rsid w:val="00BC6841"/>
    <w:rPr>
      <w:color w:val="0000FF"/>
      <w:u w:val="single"/>
    </w:rPr>
  </w:style>
  <w:style w:type="paragraph" w:customStyle="1" w:styleId="metabox">
    <w:name w:val="meta box"/>
    <w:basedOn w:val="Normal"/>
    <w:rsid w:val="00BC6841"/>
    <w:pPr>
      <w:widowControl w:val="0"/>
      <w:autoSpaceDE w:val="0"/>
      <w:autoSpaceDN w:val="0"/>
      <w:adjustRightInd w:val="0"/>
      <w:spacing w:after="0"/>
      <w:ind w:left="340" w:right="340"/>
    </w:pPr>
    <w:rPr>
      <w:rFonts w:eastAsia="Times New Roman" w:cs="Times New Roman"/>
      <w:szCs w:val="20"/>
      <w:lang w:val="en-US"/>
    </w:rPr>
  </w:style>
  <w:style w:type="paragraph" w:customStyle="1" w:styleId="calloutheading">
    <w:name w:val="callout heading"/>
    <w:basedOn w:val="Normal"/>
    <w:rsid w:val="00EB3FB2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b/>
      <w:caps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FB2"/>
  </w:style>
  <w:style w:type="paragraph" w:styleId="Footer">
    <w:name w:val="footer"/>
    <w:basedOn w:val="Normal"/>
    <w:link w:val="FooterChar"/>
    <w:uiPriority w:val="99"/>
    <w:unhideWhenUsed/>
    <w:rsid w:val="00EB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FB2"/>
  </w:style>
  <w:style w:type="paragraph" w:customStyle="1" w:styleId="footertext">
    <w:name w:val="footer text"/>
    <w:basedOn w:val="Normal"/>
    <w:link w:val="footertextChar"/>
    <w:rsid w:val="00EB3FB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4"/>
      <w:szCs w:val="20"/>
      <w:lang w:val="en-US"/>
    </w:rPr>
  </w:style>
  <w:style w:type="character" w:customStyle="1" w:styleId="footertextChar">
    <w:name w:val="footer text Char"/>
    <w:basedOn w:val="DefaultParagraphFont"/>
    <w:link w:val="footertext"/>
    <w:rsid w:val="00EB3FB2"/>
    <w:rPr>
      <w:rFonts w:eastAsia="Times New Roman" w:cs="Times New Roman"/>
      <w:sz w:val="14"/>
      <w:szCs w:val="20"/>
      <w:lang w:val="en-US"/>
    </w:rPr>
  </w:style>
  <w:style w:type="paragraph" w:customStyle="1" w:styleId="footerdocheader">
    <w:name w:val="footer doc header"/>
    <w:basedOn w:val="footertext"/>
    <w:link w:val="footerdocheaderChar"/>
    <w:rsid w:val="00EB3FB2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basedOn w:val="footertextChar"/>
    <w:link w:val="footerdocheader"/>
    <w:rsid w:val="00EB3FB2"/>
    <w:rPr>
      <w:rFonts w:eastAsia="Times New Roman" w:cs="Times New Roman"/>
      <w:caps/>
      <w:sz w:val="14"/>
      <w:szCs w:val="20"/>
      <w:lang w:val="en-US"/>
    </w:rPr>
  </w:style>
  <w:style w:type="paragraph" w:customStyle="1" w:styleId="footerfieldlabel">
    <w:name w:val="footer field label"/>
    <w:basedOn w:val="footertext"/>
    <w:link w:val="footerfieldlabelChar"/>
    <w:rsid w:val="00EB3FB2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basedOn w:val="footertextChar"/>
    <w:link w:val="footerfieldlabel"/>
    <w:rsid w:val="00EB3FB2"/>
    <w:rPr>
      <w:rFonts w:eastAsia="Times New Roman" w:cs="Times New Roman"/>
      <w:b/>
      <w:sz w:val="14"/>
      <w:szCs w:val="20"/>
      <w:lang w:val="en-US"/>
    </w:rPr>
  </w:style>
  <w:style w:type="paragraph" w:customStyle="1" w:styleId="policyplain">
    <w:name w:val="policyplain"/>
    <w:basedOn w:val="Normal"/>
    <w:rsid w:val="00C91486"/>
    <w:pPr>
      <w:spacing w:before="100" w:beforeAutospacing="1" w:after="100" w:afterAutospacing="1" w:line="240" w:lineRule="auto"/>
      <w:ind w:right="238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C5C5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F0F0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526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580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0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nimelb.service-now.com/facilities?id=kb_article&amp;sys_id=2e8a1b504f921780a6684c111310c72f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safety.unimelb.edu.au/__data/assets/pdf_file/0011/1834472/field-work-guidelines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nimelb.service-now.com/facilities?id=kb_article&amp;sys_id=2e8a1b504f921780a6684c111310c72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afety.unimelb.edu.au/__data/assets/pdf_file/0011/1834472/field-work-guideline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nimelb.service-now.com/facilities?id=kb_article&amp;sys_id=2e8a1b504f921780a6684c111310c72f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unimelb.service-now.com/facilities?id=kb_article&amp;sys_id=2e8a1b504f921780a6684c111310c72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D814F-662A-41A8-99A2-BAD803EB778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4E892EE-E920-46E2-A74D-5A6A729F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603</Words>
  <Characters>3443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Services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Butler</dc:creator>
  <cp:keywords/>
  <dc:description/>
  <cp:lastModifiedBy>Susan Butler</cp:lastModifiedBy>
  <cp:revision>19</cp:revision>
  <dcterms:created xsi:type="dcterms:W3CDTF">2019-02-10T17:18:00Z</dcterms:created>
  <dcterms:modified xsi:type="dcterms:W3CDTF">2019-02-10T23:28:00Z</dcterms:modified>
</cp:coreProperties>
</file>