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3E94E" w14:textId="4E642D1D" w:rsidR="006D5327" w:rsidRPr="00517037" w:rsidRDefault="006D5327" w:rsidP="006D5327">
      <w:pPr>
        <w:rPr>
          <w:rFonts w:cs="Arial"/>
          <w:color w:val="FFFFFF" w:themeColor="background1"/>
          <w:sz w:val="48"/>
          <w:szCs w:val="48"/>
        </w:rPr>
      </w:pPr>
      <w:r w:rsidRPr="00517037">
        <w:rPr>
          <w:rFonts w:cs="Arial"/>
          <w:noProof/>
          <w:color w:val="FFFFFF" w:themeColor="background1"/>
          <w:sz w:val="48"/>
          <w:szCs w:val="48"/>
        </w:rPr>
        <w:drawing>
          <wp:anchor distT="0" distB="0" distL="114300" distR="114300" simplePos="0" relativeHeight="251659264" behindDoc="1" locked="0" layoutInCell="1" allowOverlap="1" wp14:anchorId="4D7A2FE1" wp14:editId="57635499">
            <wp:simplePos x="0" y="0"/>
            <wp:positionH relativeFrom="column">
              <wp:posOffset>-85725</wp:posOffset>
            </wp:positionH>
            <wp:positionV relativeFrom="paragraph">
              <wp:posOffset>-102235</wp:posOffset>
            </wp:positionV>
            <wp:extent cx="6840220" cy="1365250"/>
            <wp:effectExtent l="0" t="0" r="0" b="0"/>
            <wp:wrapNone/>
            <wp:docPr id="783808277" name="drawing" descr="University of Melbourne crest and wordmark" title="Univers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74579" name="Picture 1687874579"/>
                    <pic:cNvPicPr/>
                  </pic:nvPicPr>
                  <pic:blipFill>
                    <a:blip r:embed="rId12">
                      <a:extLst>
                        <a:ext uri="{28A0092B-C50C-407E-A947-70E740481C1C}">
                          <a14:useLocalDpi xmlns:a14="http://schemas.microsoft.com/office/drawing/2010/main"/>
                        </a:ext>
                      </a:extLst>
                    </a:blip>
                    <a:stretch>
                      <a:fillRect/>
                    </a:stretch>
                  </pic:blipFill>
                  <pic:spPr>
                    <a:xfrm>
                      <a:off x="0" y="0"/>
                      <a:ext cx="6840220" cy="1365250"/>
                    </a:xfrm>
                    <a:prstGeom prst="rect">
                      <a:avLst/>
                    </a:prstGeom>
                  </pic:spPr>
                </pic:pic>
              </a:graphicData>
            </a:graphic>
            <wp14:sizeRelH relativeFrom="page">
              <wp14:pctWidth>0</wp14:pctWidth>
            </wp14:sizeRelH>
            <wp14:sizeRelV relativeFrom="page">
              <wp14:pctHeight>0</wp14:pctHeight>
            </wp14:sizeRelV>
          </wp:anchor>
        </w:drawing>
      </w:r>
      <w:r>
        <w:rPr>
          <w:rFonts w:cs="Arial"/>
          <w:color w:val="FFFFFF" w:themeColor="background1"/>
          <w:sz w:val="48"/>
          <w:szCs w:val="48"/>
        </w:rPr>
        <w:t>HEALTH AND SAFETY</w:t>
      </w:r>
      <w:r>
        <w:rPr>
          <w:rFonts w:cs="Arial"/>
          <w:color w:val="FFFFFF" w:themeColor="background1"/>
          <w:sz w:val="38"/>
          <w:szCs w:val="38"/>
        </w:rPr>
        <w:br/>
        <w:t>Management System Review</w:t>
      </w:r>
      <w:r>
        <w:rPr>
          <w:rFonts w:cs="Arial"/>
          <w:color w:val="FFFFFF" w:themeColor="background1"/>
          <w:sz w:val="38"/>
          <w:szCs w:val="38"/>
        </w:rPr>
        <w:br/>
        <w:t>and Audit Requirements</w:t>
      </w:r>
    </w:p>
    <w:p w14:paraId="7A4A5D54" w14:textId="77777777" w:rsidR="00E07D18" w:rsidRDefault="00E07D18"/>
    <w:p w14:paraId="11EB6A5C" w14:textId="77777777" w:rsidR="005D6BBD" w:rsidRDefault="00000000">
      <w:pPr>
        <w:pStyle w:val="Heading1"/>
      </w:pPr>
      <w:r>
        <w:t>1</w:t>
      </w:r>
      <w:r>
        <w:tab/>
        <w:t>Purpose</w:t>
      </w:r>
    </w:p>
    <w:p w14:paraId="071F2D70" w14:textId="77777777" w:rsidR="005D6BBD" w:rsidRPr="00E2465C" w:rsidRDefault="00000000" w:rsidP="00DC1D20">
      <w:r>
        <w:t>To describe the requirements for management reviews and internal and external audits of the University’s health and safety management system.</w:t>
      </w:r>
    </w:p>
    <w:p w14:paraId="5210CC48" w14:textId="77777777" w:rsidR="005D6BBD" w:rsidRDefault="00000000">
      <w:pPr>
        <w:pStyle w:val="Heading1"/>
      </w:pPr>
      <w:r>
        <w:t>2</w:t>
      </w:r>
      <w:r>
        <w:tab/>
        <w:t>Scope</w:t>
      </w:r>
    </w:p>
    <w:p w14:paraId="6979C3BD" w14:textId="77777777" w:rsidR="005D6BBD" w:rsidRPr="00E2465C" w:rsidRDefault="00000000" w:rsidP="00DC1D20">
      <w:r>
        <w:t>These requirements apply to all staff, students, contractors, and other personnel at workplaces under the management or control of the University of Melbourne.</w:t>
      </w:r>
    </w:p>
    <w:p w14:paraId="7F5724D7" w14:textId="77777777" w:rsidR="005D6BBD" w:rsidRPr="00E2465C" w:rsidRDefault="00000000" w:rsidP="00DC1D20">
      <w:r>
        <w:t>They apply to the University and wholly owned subsidiaries within the scope of the University’s health and safety management system.</w:t>
      </w:r>
    </w:p>
    <w:p w14:paraId="4D2D3D9F" w14:textId="77777777" w:rsidR="005D6BBD" w:rsidRDefault="00000000">
      <w:pPr>
        <w:pStyle w:val="Heading1"/>
      </w:pPr>
      <w:r>
        <w:t>3</w:t>
      </w:r>
      <w:r>
        <w:tab/>
        <w:t>Definitions</w:t>
      </w:r>
    </w:p>
    <w:p w14:paraId="5BA1DDCB" w14:textId="77777777" w:rsidR="005D6BBD" w:rsidRPr="007462E1" w:rsidRDefault="00000000" w:rsidP="00DC1D20">
      <w:pPr>
        <w:rPr>
          <w:b/>
          <w:bCs/>
        </w:rPr>
      </w:pPr>
      <w:r w:rsidRPr="007462E1">
        <w:rPr>
          <w:b/>
          <w:bCs/>
        </w:rPr>
        <w:t>Audit</w:t>
      </w:r>
    </w:p>
    <w:p w14:paraId="6BC69733" w14:textId="77777777" w:rsidR="005D6BBD" w:rsidRPr="00E2465C" w:rsidRDefault="00000000" w:rsidP="00DC1D20">
      <w:r>
        <w:t>A systematic, independent, and documented process for obtaining audit evidence and evaluating it objectively to determine the extent to which audit criteria are fulfilled. (AS/NZS ISO 45001:2018)</w:t>
      </w:r>
    </w:p>
    <w:p w14:paraId="3CA3734B" w14:textId="77777777" w:rsidR="005D6BBD" w:rsidRPr="007462E1" w:rsidRDefault="00000000" w:rsidP="00DC1D20">
      <w:pPr>
        <w:rPr>
          <w:b/>
          <w:bCs/>
        </w:rPr>
      </w:pPr>
      <w:r w:rsidRPr="007462E1">
        <w:rPr>
          <w:b/>
          <w:bCs/>
        </w:rPr>
        <w:t>Corrective action plan</w:t>
      </w:r>
    </w:p>
    <w:p w14:paraId="658AD026" w14:textId="77777777" w:rsidR="005D6BBD" w:rsidRPr="00E2465C" w:rsidRDefault="00000000" w:rsidP="00DC1D20">
      <w:r>
        <w:t>A plan completed by the auditee to address deficiencies identified in the audit report.</w:t>
      </w:r>
    </w:p>
    <w:p w14:paraId="19601BB9" w14:textId="77777777" w:rsidR="005D6BBD" w:rsidRPr="007462E1" w:rsidRDefault="00000000" w:rsidP="00DC1D20">
      <w:pPr>
        <w:rPr>
          <w:b/>
          <w:bCs/>
        </w:rPr>
      </w:pPr>
      <w:r w:rsidRPr="007462E1">
        <w:rPr>
          <w:b/>
          <w:bCs/>
        </w:rPr>
        <w:t>External audit</w:t>
      </w:r>
    </w:p>
    <w:p w14:paraId="17143A7D" w14:textId="77777777" w:rsidR="005D6BBD" w:rsidRPr="00E2465C" w:rsidRDefault="00000000" w:rsidP="00DC1D20">
      <w:r>
        <w:t>An audit conducted by a third party for the purpose of certification to a recognised standard and/or self-insurance compliance.</w:t>
      </w:r>
    </w:p>
    <w:p w14:paraId="7E147C50" w14:textId="77777777" w:rsidR="005D6BBD" w:rsidRPr="007462E1" w:rsidRDefault="00000000" w:rsidP="00DC1D20">
      <w:pPr>
        <w:rPr>
          <w:b/>
          <w:bCs/>
        </w:rPr>
      </w:pPr>
      <w:r w:rsidRPr="007462E1">
        <w:rPr>
          <w:b/>
          <w:bCs/>
        </w:rPr>
        <w:t>Internal audit</w:t>
      </w:r>
    </w:p>
    <w:p w14:paraId="72F1FE06" w14:textId="77777777" w:rsidR="005D6BBD" w:rsidRPr="00E2465C" w:rsidRDefault="00000000" w:rsidP="00DC1D20">
      <w:r>
        <w:t>An audit conducted by a University staff member or contractor for the purpose of:</w:t>
      </w:r>
    </w:p>
    <w:p w14:paraId="61A060A7" w14:textId="77777777" w:rsidR="005D6BBD" w:rsidRDefault="00000000">
      <w:pPr>
        <w:pStyle w:val="BulletCopy"/>
      </w:pPr>
      <w:r>
        <w:t>•  reviewing conformance to the management system.</w:t>
      </w:r>
    </w:p>
    <w:p w14:paraId="48AB1AD9" w14:textId="77777777" w:rsidR="005D6BBD" w:rsidRDefault="00000000">
      <w:pPr>
        <w:pStyle w:val="BulletCopy"/>
      </w:pPr>
      <w:r>
        <w:t>•  reviewing compliance with legal obligations.</w:t>
      </w:r>
    </w:p>
    <w:p w14:paraId="6731DB9C" w14:textId="77777777" w:rsidR="005D6BBD" w:rsidRDefault="00000000">
      <w:pPr>
        <w:pStyle w:val="BulletCopy"/>
      </w:pPr>
      <w:r>
        <w:t>•  preparing for external audits.</w:t>
      </w:r>
    </w:p>
    <w:p w14:paraId="7EC2D545" w14:textId="77777777" w:rsidR="005D6BBD" w:rsidRDefault="00000000">
      <w:pPr>
        <w:pStyle w:val="BulletCopy"/>
      </w:pPr>
      <w:r>
        <w:t>•  identifying opportunities for continuous improvement; and</w:t>
      </w:r>
    </w:p>
    <w:p w14:paraId="137CC3F6" w14:textId="77777777" w:rsidR="005D6BBD" w:rsidRDefault="00000000">
      <w:pPr>
        <w:pStyle w:val="BulletCopy"/>
      </w:pPr>
      <w:r>
        <w:t>•  maintaining compliance with conditions of self-insurance approval.</w:t>
      </w:r>
    </w:p>
    <w:p w14:paraId="34766CA4" w14:textId="77777777" w:rsidR="005D6BBD" w:rsidRPr="007462E1" w:rsidRDefault="00000000" w:rsidP="00DC1D20">
      <w:pPr>
        <w:rPr>
          <w:b/>
          <w:bCs/>
        </w:rPr>
      </w:pPr>
      <w:r w:rsidRPr="007462E1">
        <w:rPr>
          <w:b/>
          <w:bCs/>
        </w:rPr>
        <w:t>Key performance indicator (KPI)</w:t>
      </w:r>
    </w:p>
    <w:p w14:paraId="3E3292DD" w14:textId="77777777" w:rsidR="005D6BBD" w:rsidRPr="00E2465C" w:rsidRDefault="00000000" w:rsidP="00DC1D20">
      <w:r>
        <w:t>Quantitative or qualitative measurement that gives an indication of progress against a specific health and safety objective or target.</w:t>
      </w:r>
    </w:p>
    <w:p w14:paraId="35390679" w14:textId="77777777" w:rsidR="005D6BBD" w:rsidRPr="007462E1" w:rsidRDefault="00000000" w:rsidP="00DC1D20">
      <w:pPr>
        <w:rPr>
          <w:b/>
          <w:bCs/>
        </w:rPr>
      </w:pPr>
      <w:r w:rsidRPr="007462E1">
        <w:rPr>
          <w:b/>
          <w:bCs/>
        </w:rPr>
        <w:t>Health and safety management system (HSMS)</w:t>
      </w:r>
    </w:p>
    <w:p w14:paraId="67BA0FCB" w14:textId="77777777" w:rsidR="005D6BBD" w:rsidRPr="00E2465C" w:rsidRDefault="00000000" w:rsidP="00DC1D20">
      <w:r>
        <w:t>That part of the overall management system which includes organisational structure, planning activities, responsibilities, practices, procedures, processes and resources for developing, implementing, achieving, reviewing and maintaining the Health &amp; Safety Policy, and so managing the risks associated with the business of the organisation.</w:t>
      </w:r>
    </w:p>
    <w:p w14:paraId="67FCD5A8" w14:textId="77777777" w:rsidR="005D6BBD" w:rsidRDefault="00000000">
      <w:pPr>
        <w:pStyle w:val="Heading1"/>
      </w:pPr>
      <w:r>
        <w:lastRenderedPageBreak/>
        <w:t>4</w:t>
      </w:r>
      <w:r>
        <w:tab/>
        <w:t>Requirements</w:t>
      </w:r>
    </w:p>
    <w:p w14:paraId="699D71FC" w14:textId="77777777" w:rsidR="005D6BBD" w:rsidRPr="00E2465C" w:rsidRDefault="00000000" w:rsidP="00DC1D20">
      <w:r>
        <w:t>These requirements support compliance with Victorian health and safety legislation, the University Health and Safety Policy and ISO 45001. The annual management review and internal audit intervals below are University requirements. Statutory risk-control reviews and external audit or assurance deadlines must also be met.</w:t>
      </w:r>
    </w:p>
    <w:p w14:paraId="29645B5C" w14:textId="77777777" w:rsidR="005D6BBD" w:rsidRDefault="00000000">
      <w:pPr>
        <w:pStyle w:val="Heading2"/>
      </w:pPr>
      <w:r>
        <w:t>4.1</w:t>
      </w:r>
      <w:r>
        <w:tab/>
        <w:t>University management review</w:t>
      </w:r>
    </w:p>
    <w:p w14:paraId="582AB639" w14:textId="77777777" w:rsidR="005D6BBD" w:rsidRDefault="00000000">
      <w:pPr>
        <w:pStyle w:val="Heading2"/>
        <w:spacing w:before="160"/>
      </w:pPr>
      <w:r>
        <w:t>4.1.1</w:t>
      </w:r>
      <w:r>
        <w:tab/>
        <w:t>University health and safety management system review</w:t>
      </w:r>
    </w:p>
    <w:p w14:paraId="799D9533" w14:textId="77777777" w:rsidR="005D6BBD" w:rsidRPr="00E2465C" w:rsidRDefault="00000000" w:rsidP="00DC1D20">
      <w:r>
        <w:t>The Director, Health &amp; Safety must review the University’s Health and Safety Policy and strategic objectives at least every five years, or earlier when required by changes in legislation, University operations or review findings. Policy reviews must also follow the scheduled policy review date and the Policy Framework (MPF1308).</w:t>
      </w:r>
    </w:p>
    <w:p w14:paraId="25A7537D" w14:textId="77777777" w:rsidR="007462E1" w:rsidRDefault="00000000" w:rsidP="00DC1D20">
      <w:r>
        <w:t xml:space="preserve">Annually, the Director, Health &amp; Safety must coordinate a management review of the HSMS by University Executive or its authorised senior management forum to evaluate the system’s continued suitability, adequacy and effectiveness. </w:t>
      </w:r>
    </w:p>
    <w:p w14:paraId="2D71C655" w14:textId="3DEF6FF8" w:rsidR="005D6BBD" w:rsidRPr="00E2465C" w:rsidRDefault="00000000" w:rsidP="00DC1D20">
      <w:r w:rsidRPr="007462E1">
        <w:rPr>
          <w:b/>
          <w:bCs/>
        </w:rPr>
        <w:t>The review must include:</w:t>
      </w:r>
    </w:p>
    <w:p w14:paraId="00D267A6" w14:textId="77777777" w:rsidR="005D6BBD" w:rsidRDefault="00000000">
      <w:pPr>
        <w:pStyle w:val="BulletCopy"/>
      </w:pPr>
      <w:r>
        <w:t>•  University operational objectives and associated KPIs</w:t>
      </w:r>
    </w:p>
    <w:p w14:paraId="22DF0AB2" w14:textId="77777777" w:rsidR="005D6BBD" w:rsidRDefault="00000000">
      <w:pPr>
        <w:pStyle w:val="BulletCopy"/>
      </w:pPr>
      <w:r>
        <w:t>•  University operational targets and associated KPIs</w:t>
      </w:r>
    </w:p>
    <w:p w14:paraId="61AA1BC4" w14:textId="77777777" w:rsidR="005D6BBD" w:rsidRDefault="00000000">
      <w:pPr>
        <w:pStyle w:val="BulletCopy"/>
      </w:pPr>
      <w:r>
        <w:t>•  responsibilities documented in the health and safety procedures and other documents.</w:t>
      </w:r>
    </w:p>
    <w:p w14:paraId="55F81005" w14:textId="77777777" w:rsidR="005D6BBD" w:rsidRDefault="00000000">
      <w:pPr>
        <w:pStyle w:val="BulletCopy"/>
      </w:pPr>
      <w:r>
        <w:t>•  other elements of the health and safety management system identified as requiring review.</w:t>
      </w:r>
    </w:p>
    <w:p w14:paraId="288B81DC" w14:textId="77777777" w:rsidR="005D6BBD" w:rsidRPr="007462E1" w:rsidRDefault="00000000" w:rsidP="00DC1D20">
      <w:pPr>
        <w:rPr>
          <w:b/>
          <w:bCs/>
        </w:rPr>
      </w:pPr>
      <w:r w:rsidRPr="007462E1">
        <w:rPr>
          <w:b/>
          <w:bCs/>
        </w:rPr>
        <w:t xml:space="preserve">Reviews must </w:t>
      </w:r>
      <w:proofErr w:type="gramStart"/>
      <w:r w:rsidRPr="007462E1">
        <w:rPr>
          <w:b/>
          <w:bCs/>
        </w:rPr>
        <w:t>take into account</w:t>
      </w:r>
      <w:proofErr w:type="gramEnd"/>
      <w:r w:rsidRPr="007462E1">
        <w:rPr>
          <w:b/>
          <w:bCs/>
        </w:rPr>
        <w:t>:</w:t>
      </w:r>
    </w:p>
    <w:p w14:paraId="0B0199EF" w14:textId="77777777" w:rsidR="005D6BBD" w:rsidRDefault="00000000">
      <w:pPr>
        <w:pStyle w:val="BulletCopy"/>
      </w:pPr>
      <w:r>
        <w:t>•  internal audit annual reports</w:t>
      </w:r>
    </w:p>
    <w:p w14:paraId="577B2477" w14:textId="77777777" w:rsidR="005D6BBD" w:rsidRDefault="00000000">
      <w:pPr>
        <w:pStyle w:val="BulletCopy"/>
      </w:pPr>
      <w:r>
        <w:t>•  results of external audits</w:t>
      </w:r>
    </w:p>
    <w:p w14:paraId="2A32BD60" w14:textId="77777777" w:rsidR="005D6BBD" w:rsidRDefault="00000000">
      <w:pPr>
        <w:pStyle w:val="BulletCopy"/>
      </w:pPr>
      <w:r>
        <w:t>•  accident/incident data, including injury, ill-health and near-miss trends</w:t>
      </w:r>
    </w:p>
    <w:p w14:paraId="7797E509" w14:textId="77777777" w:rsidR="005D6BBD" w:rsidRDefault="00000000">
      <w:pPr>
        <w:pStyle w:val="BulletCopy"/>
      </w:pPr>
      <w:r>
        <w:t>•  changes in legislation and other applicable requirements, and results of compliance evaluations</w:t>
      </w:r>
    </w:p>
    <w:p w14:paraId="193A9052" w14:textId="77777777" w:rsidR="005D6BBD" w:rsidRDefault="00000000">
      <w:pPr>
        <w:pStyle w:val="BulletCopy"/>
      </w:pPr>
      <w:r>
        <w:t>•  changes within the University (for example, structure, activities, or campuses)</w:t>
      </w:r>
    </w:p>
    <w:p w14:paraId="76BF4B9D" w14:textId="77777777" w:rsidR="005D6BBD" w:rsidRDefault="00000000">
      <w:pPr>
        <w:pStyle w:val="BulletCopy"/>
      </w:pPr>
      <w:r>
        <w:t>•  relevance, practicability, and readability of documents under review.</w:t>
      </w:r>
    </w:p>
    <w:p w14:paraId="23C4BE39" w14:textId="77777777" w:rsidR="005D6BBD" w:rsidRDefault="00000000">
      <w:pPr>
        <w:pStyle w:val="BulletCopy"/>
      </w:pPr>
      <w:r>
        <w:t>•  status and effectiveness of actions from previous management reviews, audits and incident investigations</w:t>
      </w:r>
    </w:p>
    <w:p w14:paraId="4DC251AB" w14:textId="77777777" w:rsidR="005D6BBD" w:rsidRDefault="00000000">
      <w:pPr>
        <w:pStyle w:val="BulletCopy"/>
      </w:pPr>
      <w:r>
        <w:t>•  progress against the Health and Safety Policy, objectives and targets</w:t>
      </w:r>
    </w:p>
    <w:p w14:paraId="32C3F978" w14:textId="77777777" w:rsidR="005D6BBD" w:rsidRDefault="00000000">
      <w:pPr>
        <w:pStyle w:val="BulletCopy"/>
      </w:pPr>
      <w:r>
        <w:t>•  changes in external issues, stakeholder needs, and risks and opportunities, including whether climate change is relevant to the HSMS</w:t>
      </w:r>
    </w:p>
    <w:p w14:paraId="23463D19" w14:textId="77777777" w:rsidR="005D6BBD" w:rsidRDefault="00000000">
      <w:pPr>
        <w:pStyle w:val="BulletCopy"/>
      </w:pPr>
      <w:r>
        <w:t>•  monitoring and measurement results, critical risks, and the effectiveness of physical and psychosocial risk controls</w:t>
      </w:r>
    </w:p>
    <w:p w14:paraId="58A2AD04" w14:textId="77777777" w:rsidR="005D6BBD" w:rsidRDefault="00000000">
      <w:pPr>
        <w:pStyle w:val="BulletCopy"/>
      </w:pPr>
      <w:r>
        <w:t>•  consultation and participation of employees and health and safety representatives (HSRs), and relevant stakeholder communications</w:t>
      </w:r>
    </w:p>
    <w:p w14:paraId="73D4507C" w14:textId="77777777" w:rsidR="005D6BBD" w:rsidRDefault="00000000">
      <w:pPr>
        <w:pStyle w:val="BulletCopy"/>
      </w:pPr>
      <w:r>
        <w:t>•  adequacy of resources and opportunities for continual improvement.</w:t>
      </w:r>
    </w:p>
    <w:p w14:paraId="2CFF7427" w14:textId="77777777" w:rsidR="001C026D" w:rsidRDefault="001C026D">
      <w:pPr>
        <w:pStyle w:val="BulletCopy"/>
      </w:pPr>
    </w:p>
    <w:p w14:paraId="6C632001" w14:textId="77777777" w:rsidR="001C026D" w:rsidRPr="00E2465C" w:rsidRDefault="001C026D" w:rsidP="001C026D">
      <w:r>
        <w:t>Management review records, audit schedules and reports, corrective action plans, and verification and closure evidence must be retained in accordance with the Records Management Policy (MPF1106) and the applicable University records retention and disposal authority. The relevant record owner must protect personal and health information and use de-identified information where sufficient.</w:t>
      </w:r>
    </w:p>
    <w:p w14:paraId="2B9774A8" w14:textId="77777777" w:rsidR="001C026D" w:rsidRDefault="001C026D">
      <w:pPr>
        <w:pStyle w:val="BulletCopy"/>
      </w:pPr>
    </w:p>
    <w:p w14:paraId="3320A3AD" w14:textId="77777777" w:rsidR="005D6BBD" w:rsidRDefault="00000000">
      <w:pPr>
        <w:pStyle w:val="Heading2"/>
        <w:spacing w:before="160"/>
      </w:pPr>
      <w:r>
        <w:t>4.1.2</w:t>
      </w:r>
      <w:r>
        <w:tab/>
        <w:t>University health and safety management system reporting</w:t>
      </w:r>
    </w:p>
    <w:p w14:paraId="0633FCCB" w14:textId="77777777" w:rsidR="005D6BBD" w:rsidRPr="00E2465C" w:rsidRDefault="00000000" w:rsidP="00DC1D20">
      <w:r>
        <w:t xml:space="preserve">Following each review, the Director, Health &amp; Safety will report to the Occupational Health and Safety Committee (OHSC) on the review outcomes and any resulting recommended changes to the health and safety management system. Outcomes must also be reported to University Executive through the current health and safety governance arrangements. The OHSC provides consultation and recommendations; </w:t>
      </w:r>
      <w:r>
        <w:lastRenderedPageBreak/>
        <w:t>changes must be approved by the authorised decision-maker under the Policy Framework and relevant University delegations.</w:t>
      </w:r>
    </w:p>
    <w:p w14:paraId="13759C2A" w14:textId="77777777" w:rsidR="005D6BBD" w:rsidRPr="00E2465C" w:rsidRDefault="00000000" w:rsidP="00DC1D20">
      <w:r>
        <w:t>Review records must document conclusions about the system’s suitability, adequacy and effectiveness; decisions on improvements, changes and resource needs; action owners and completion dates; opportunities to integrate health and safety with other University processes; and implications for the University’s strategic direction. Matters requiring further oversight must be escalated through the Risk Management and Compliance Committee and Council’s Audit and Risk Committee in accordance with their respective responsibilities.</w:t>
      </w:r>
    </w:p>
    <w:p w14:paraId="21F4B560" w14:textId="77777777" w:rsidR="005D6BBD" w:rsidRPr="00E2465C" w:rsidRDefault="00000000" w:rsidP="00DC1D20">
      <w:r>
        <w:t>The Director, Health &amp; Safety is responsible for communicating changes to the health and safety management system to all relevant areas of the University.</w:t>
      </w:r>
    </w:p>
    <w:p w14:paraId="43DEED9B" w14:textId="77777777" w:rsidR="005D6BBD" w:rsidRPr="00E2465C" w:rsidRDefault="00000000" w:rsidP="00DC1D20">
      <w:r>
        <w:t>Relevant management review outcomes must also be communicated to employees and their HSRs.</w:t>
      </w:r>
    </w:p>
    <w:p w14:paraId="5A4E22F5" w14:textId="77777777" w:rsidR="005D6BBD" w:rsidRDefault="00000000">
      <w:pPr>
        <w:pStyle w:val="Heading2"/>
      </w:pPr>
      <w:r>
        <w:t>4.2</w:t>
      </w:r>
      <w:r>
        <w:tab/>
        <w:t>Faculty/divisional management review</w:t>
      </w:r>
    </w:p>
    <w:p w14:paraId="029FEE12" w14:textId="77777777" w:rsidR="005D6BBD" w:rsidRDefault="00000000">
      <w:pPr>
        <w:pStyle w:val="Heading2"/>
        <w:spacing w:before="160"/>
      </w:pPr>
      <w:r>
        <w:t>4.2.1</w:t>
      </w:r>
      <w:r>
        <w:tab/>
        <w:t>Faculty/divisional health and safety management system review</w:t>
      </w:r>
    </w:p>
    <w:p w14:paraId="4C7CCC94" w14:textId="77777777" w:rsidR="005D6BBD" w:rsidRPr="00E2465C" w:rsidRDefault="00000000" w:rsidP="00DC1D20">
      <w:r>
        <w:t>The Dean/Head of division must ensure the following are reviewed once a year by the relevant faculty/divisional senior management:</w:t>
      </w:r>
    </w:p>
    <w:p w14:paraId="6AC131C4" w14:textId="77777777" w:rsidR="005D6BBD" w:rsidRDefault="00000000">
      <w:pPr>
        <w:pStyle w:val="BulletCopy"/>
      </w:pPr>
      <w:r>
        <w:t>•  division operational objectives and associated KPIs</w:t>
      </w:r>
    </w:p>
    <w:p w14:paraId="109F218B" w14:textId="77777777" w:rsidR="005D6BBD" w:rsidRDefault="00000000">
      <w:pPr>
        <w:pStyle w:val="BulletCopy"/>
      </w:pPr>
      <w:r>
        <w:t>•  division operational targets and associated KPIs</w:t>
      </w:r>
    </w:p>
    <w:p w14:paraId="43D69635" w14:textId="77777777" w:rsidR="005D6BBD" w:rsidRDefault="00000000">
      <w:pPr>
        <w:pStyle w:val="BulletCopy"/>
      </w:pPr>
      <w:r>
        <w:t>•  assigned responsibilities (for example, those documented in position descriptions)</w:t>
      </w:r>
    </w:p>
    <w:p w14:paraId="1A4D3863" w14:textId="77777777" w:rsidR="005D6BBD" w:rsidRDefault="00000000">
      <w:pPr>
        <w:pStyle w:val="BulletCopy"/>
      </w:pPr>
      <w:r>
        <w:t>•  other elements of the health and safety management system identified as requiring review.</w:t>
      </w:r>
    </w:p>
    <w:p w14:paraId="1F78EC3C" w14:textId="77777777" w:rsidR="005D6BBD" w:rsidRPr="00E2465C" w:rsidRDefault="00000000" w:rsidP="00DC1D20">
      <w:r>
        <w:t>Reviews must take into account:</w:t>
      </w:r>
    </w:p>
    <w:p w14:paraId="7D0B6B19" w14:textId="77777777" w:rsidR="005D6BBD" w:rsidRDefault="00000000">
      <w:pPr>
        <w:pStyle w:val="BulletCopy"/>
      </w:pPr>
      <w:r>
        <w:t>•  results of internal health and safety management system audits</w:t>
      </w:r>
    </w:p>
    <w:p w14:paraId="3A188BDA" w14:textId="77777777" w:rsidR="005D6BBD" w:rsidRDefault="00000000">
      <w:pPr>
        <w:pStyle w:val="BulletCopy"/>
      </w:pPr>
      <w:r>
        <w:t>•  results of external health and safety management system audits</w:t>
      </w:r>
    </w:p>
    <w:p w14:paraId="5ABA0814" w14:textId="77777777" w:rsidR="005D6BBD" w:rsidRDefault="00000000">
      <w:pPr>
        <w:pStyle w:val="BulletCopy"/>
      </w:pPr>
      <w:r>
        <w:t>•  accident/incident data</w:t>
      </w:r>
    </w:p>
    <w:p w14:paraId="2DD4D7F6" w14:textId="77777777" w:rsidR="005D6BBD" w:rsidRDefault="00000000">
      <w:pPr>
        <w:pStyle w:val="BulletCopy"/>
      </w:pPr>
      <w:r>
        <w:t>•  changes in legislation</w:t>
      </w:r>
    </w:p>
    <w:p w14:paraId="596DB309" w14:textId="77777777" w:rsidR="005D6BBD" w:rsidRDefault="00000000">
      <w:pPr>
        <w:pStyle w:val="BulletCopy"/>
      </w:pPr>
      <w:r>
        <w:t>•  relevant changes in the Faculty/division (for example, structure, activities or campuses)</w:t>
      </w:r>
    </w:p>
    <w:p w14:paraId="607A42B9" w14:textId="77777777" w:rsidR="005D6BBD" w:rsidRDefault="00000000">
      <w:pPr>
        <w:pStyle w:val="BulletCopy"/>
      </w:pPr>
      <w:r>
        <w:t>•  relevance, practicability, and readability of documents reviewed.</w:t>
      </w:r>
    </w:p>
    <w:p w14:paraId="4D5EA6F9" w14:textId="77777777" w:rsidR="005D6BBD" w:rsidRDefault="00000000">
      <w:pPr>
        <w:pStyle w:val="BulletCopy"/>
      </w:pPr>
      <w:r>
        <w:t>•  other management review inputs specified in section 4.1.1 relevant to the faculty/division.</w:t>
      </w:r>
    </w:p>
    <w:p w14:paraId="43386A49" w14:textId="77777777" w:rsidR="005D6BBD" w:rsidRDefault="00000000">
      <w:pPr>
        <w:pStyle w:val="Heading2"/>
        <w:spacing w:before="160"/>
      </w:pPr>
      <w:r>
        <w:t>4.2.2</w:t>
      </w:r>
      <w:r>
        <w:tab/>
        <w:t>Faculty/divisional health and safety management system reporting</w:t>
      </w:r>
    </w:p>
    <w:p w14:paraId="66524577" w14:textId="77777777" w:rsidR="005D6BBD" w:rsidRPr="00E2465C" w:rsidRDefault="00000000" w:rsidP="00DC1D20">
      <w:r>
        <w:t>The Dean/Head of division must ensure that review outcomes are reported to the division health and safety committee and relevant senior management. The committee must discuss the review and recommend any changes necessary to maintain the relevance of the system and ensure its continual improvement. Authorisation of changes must be sought from relevant parties. Review records must include the applicable decisions and actions specified in section 4.1.2.</w:t>
      </w:r>
    </w:p>
    <w:p w14:paraId="7D3FC2FD" w14:textId="77777777" w:rsidR="005D6BBD" w:rsidRPr="00E2465C" w:rsidRDefault="00000000" w:rsidP="00DC1D20">
      <w:r>
        <w:t>The Dean/Head of division must ensure changes made to the system as a result of a review are implemented.</w:t>
      </w:r>
    </w:p>
    <w:p w14:paraId="12285F2C" w14:textId="77777777" w:rsidR="005D6BBD" w:rsidRPr="00E2465C" w:rsidRDefault="00000000" w:rsidP="00DC1D20">
      <w:r>
        <w:t>The Dean/Head of division, supported by the division health and safety committee and local Health and Safety Business Partner, must ensure changes are communicated to all relevant parts of the division and to the Director, Health &amp; Safety where appropriate.</w:t>
      </w:r>
    </w:p>
    <w:p w14:paraId="31D7C6D2" w14:textId="77777777" w:rsidR="005D6BBD" w:rsidRDefault="00000000">
      <w:pPr>
        <w:pStyle w:val="Heading2"/>
      </w:pPr>
      <w:r>
        <w:t>4.3</w:t>
      </w:r>
      <w:r>
        <w:tab/>
        <w:t>Monitoring implementation of changes</w:t>
      </w:r>
    </w:p>
    <w:p w14:paraId="3DF323BB" w14:textId="77777777" w:rsidR="005D6BBD" w:rsidRPr="00E2465C" w:rsidRDefault="00000000" w:rsidP="00DC1D20">
      <w:r>
        <w:t>The Health and Safety Business Partner must support the Dean/Head of division in communicating and tracking adoption of revised University and local health and safety management system requirements. The Dean/Head of division remains responsible for their implementation.</w:t>
      </w:r>
    </w:p>
    <w:p w14:paraId="33AE94AD" w14:textId="77777777" w:rsidR="005D6BBD" w:rsidRPr="00E2465C" w:rsidRDefault="00000000" w:rsidP="00DC1D20">
      <w:r>
        <w:t xml:space="preserve">Managers must review and, where necessary, revise risk controls when required by applicable legislation. For psychosocial hazards, this includes before changes likely to affect risks; when new information becomes available; when a psychological injury or psychosocial hazard is reported; after a notifiable incident involving </w:t>
      </w:r>
      <w:r>
        <w:lastRenderedPageBreak/>
        <w:t>psychosocial hazards; when controls are ineffective; and following an HSR request made on the grounds in regulation 16 of the Occupational Health and Safety (Psychological Health) Regulations 2025.</w:t>
      </w:r>
    </w:p>
    <w:p w14:paraId="4B8A7F39" w14:textId="77777777" w:rsidR="005D6BBD" w:rsidRPr="00E2465C" w:rsidRDefault="00000000" w:rsidP="00DC1D20">
      <w:r>
        <w:t>Before deciding changes that may directly affect health or safety, the responsible manager must consult affected employees so far as is reasonably practicable and involve their HSRs. Consultation must also include independent contractors and their employees where the University’s statutory duties apply, in accordance with the University’s Consultation, representation and committee requirements.</w:t>
      </w:r>
    </w:p>
    <w:p w14:paraId="1B3F8766" w14:textId="77777777" w:rsidR="005D6BBD" w:rsidRDefault="00000000">
      <w:pPr>
        <w:pStyle w:val="Heading2"/>
      </w:pPr>
      <w:r>
        <w:t>4.4</w:t>
      </w:r>
      <w:r>
        <w:tab/>
        <w:t>Internal audits</w:t>
      </w:r>
    </w:p>
    <w:p w14:paraId="6F3A17CA" w14:textId="77777777" w:rsidR="005D6BBD" w:rsidRPr="00E2465C" w:rsidRDefault="00000000" w:rsidP="00DC1D20">
      <w:r>
        <w:t>The Director, Risk and Assurance, in consultation with the Director, Health &amp; Safety and Deans/Heads of divisions, must develop an annual internal health and safety audit schedule.</w:t>
      </w:r>
    </w:p>
    <w:p w14:paraId="22AF8204" w14:textId="77777777" w:rsidR="005D6BBD" w:rsidRPr="007462E1" w:rsidRDefault="00000000" w:rsidP="00DC1D20">
      <w:pPr>
        <w:rPr>
          <w:b/>
          <w:bCs/>
        </w:rPr>
      </w:pPr>
      <w:r w:rsidRPr="007462E1">
        <w:rPr>
          <w:b/>
          <w:bCs/>
        </w:rPr>
        <w:t>The Director, Risk and Assurance must ensure:</w:t>
      </w:r>
    </w:p>
    <w:p w14:paraId="421BA101" w14:textId="77777777" w:rsidR="005D6BBD" w:rsidRDefault="00000000">
      <w:pPr>
        <w:pStyle w:val="BulletCopy"/>
      </w:pPr>
      <w:r>
        <w:t>•  the internal audit schedule is based on previous audit results, and the level of health and safety risk associated with the activities and operations of the division or local area to be audited</w:t>
      </w:r>
    </w:p>
    <w:p w14:paraId="38FC7D21" w14:textId="77777777" w:rsidR="005D6BBD" w:rsidRDefault="00000000">
      <w:pPr>
        <w:pStyle w:val="BulletCopy"/>
      </w:pPr>
      <w:r>
        <w:t>•  for health and safety management system audits, each Faculty, division, non-faculty department and wholly owned subsidiary within the scope of the HSMS is audited at least once over a four-year cycle.</w:t>
      </w:r>
    </w:p>
    <w:p w14:paraId="495925B1" w14:textId="77777777" w:rsidR="005D6BBD" w:rsidRDefault="00000000">
      <w:pPr>
        <w:pStyle w:val="BulletCopy"/>
      </w:pPr>
      <w:r>
        <w:t>•  internal auditors are sufficiently qualified, competent and experienced to perform health and safety audits, or else supported by other experts to enable them to perform audits competently.</w:t>
      </w:r>
    </w:p>
    <w:p w14:paraId="7C07D4CF" w14:textId="77777777" w:rsidR="005D6BBD" w:rsidRDefault="00000000">
      <w:pPr>
        <w:pStyle w:val="BulletCopy"/>
      </w:pPr>
      <w:r>
        <w:t>•  internal auditors are independent of the direct management control of the faculty, division, non-faculty department and wholly owned subsidiary that they are auditing. Potential conflicts of interest must be managed in accordance with the Internal health and safety audit methodology.</w:t>
      </w:r>
    </w:p>
    <w:p w14:paraId="537BFD6A" w14:textId="77777777" w:rsidR="005D6BBD" w:rsidRPr="00E2465C" w:rsidRDefault="00000000" w:rsidP="00DC1D20">
      <w:r>
        <w:t>The nominal audit frequencies in the Internal health and safety audit methodology are two years for high risk areas, three years for moderate risk areas and four years for low risk areas. Audit frequency must be increased where previous findings, incidents, regulatory activity or changes in risk warrant it.</w:t>
      </w:r>
    </w:p>
    <w:p w14:paraId="56B59ADB" w14:textId="77777777" w:rsidR="005D6BBD" w:rsidRPr="00E2465C" w:rsidRDefault="00000000" w:rsidP="00DC1D20">
      <w:r>
        <w:t>The University will audit its health and safety management system against ISO 45001, applicable legal and University requirements, and any additional criteria required by WorkSafe for the University’s self-insurance assurance program.</w:t>
      </w:r>
    </w:p>
    <w:p w14:paraId="503D2E7B" w14:textId="77777777" w:rsidR="007462E1" w:rsidRDefault="00000000" w:rsidP="00DC1D20">
      <w:r>
        <w:t xml:space="preserve">The Director, Risk and Assurance, in consultation with the Director, Health &amp; Safety, will develop, publish and maintain the Internal health and safety audit methodology. </w:t>
      </w:r>
    </w:p>
    <w:p w14:paraId="1002AB1D" w14:textId="6030EE92" w:rsidR="005D6BBD" w:rsidRPr="007462E1" w:rsidRDefault="00000000" w:rsidP="00DC1D20">
      <w:pPr>
        <w:rPr>
          <w:b/>
          <w:bCs/>
        </w:rPr>
      </w:pPr>
      <w:r w:rsidRPr="007462E1">
        <w:rPr>
          <w:b/>
          <w:bCs/>
        </w:rPr>
        <w:t>The methodology must include:</w:t>
      </w:r>
    </w:p>
    <w:p w14:paraId="516B2C0F" w14:textId="77777777" w:rsidR="005D6BBD" w:rsidRDefault="00000000">
      <w:pPr>
        <w:pStyle w:val="BulletCopy"/>
      </w:pPr>
      <w:r>
        <w:t>•  definitions for internal audit findings</w:t>
      </w:r>
    </w:p>
    <w:p w14:paraId="178621F4" w14:textId="77777777" w:rsidR="005D6BBD" w:rsidRDefault="00000000">
      <w:pPr>
        <w:pStyle w:val="BulletCopy"/>
      </w:pPr>
      <w:r>
        <w:t>•  scope of internal audits</w:t>
      </w:r>
    </w:p>
    <w:p w14:paraId="0FD153B4" w14:textId="77777777" w:rsidR="005D6BBD" w:rsidRDefault="00000000">
      <w:pPr>
        <w:pStyle w:val="BulletCopy"/>
      </w:pPr>
      <w:r>
        <w:t>•  opening meeting requirements</w:t>
      </w:r>
    </w:p>
    <w:p w14:paraId="6C84CD7F" w14:textId="77777777" w:rsidR="005D6BBD" w:rsidRDefault="00000000">
      <w:pPr>
        <w:pStyle w:val="BulletCopy"/>
      </w:pPr>
      <w:r>
        <w:t>•  audit process requirements</w:t>
      </w:r>
    </w:p>
    <w:p w14:paraId="3DCC6850" w14:textId="77777777" w:rsidR="005D6BBD" w:rsidRDefault="00000000">
      <w:pPr>
        <w:pStyle w:val="BulletCopy"/>
      </w:pPr>
      <w:r>
        <w:t>•  closing meeting requirements</w:t>
      </w:r>
    </w:p>
    <w:p w14:paraId="65CAA38C" w14:textId="77777777" w:rsidR="005D6BBD" w:rsidRDefault="00000000">
      <w:pPr>
        <w:pStyle w:val="BulletCopy"/>
      </w:pPr>
      <w:r>
        <w:t>•  audit report requirements.</w:t>
      </w:r>
    </w:p>
    <w:p w14:paraId="29F10D93" w14:textId="77777777" w:rsidR="005D6BBD" w:rsidRDefault="00000000">
      <w:pPr>
        <w:pStyle w:val="BulletCopy"/>
      </w:pPr>
      <w:r>
        <w:t>•  audit criteria, evidence and sampling requirements, including employee and HSR participation</w:t>
      </w:r>
    </w:p>
    <w:p w14:paraId="1FA28078" w14:textId="77777777" w:rsidR="005D6BBD" w:rsidRDefault="00000000">
      <w:pPr>
        <w:pStyle w:val="BulletCopy"/>
      </w:pPr>
      <w:r>
        <w:t>•  corrective action follow-up, verification and closure requirements.</w:t>
      </w:r>
    </w:p>
    <w:p w14:paraId="28103A8F" w14:textId="77777777" w:rsidR="007462E1" w:rsidRDefault="007462E1" w:rsidP="00DC1D20"/>
    <w:p w14:paraId="38273AAF" w14:textId="1F3AA673" w:rsidR="005D6BBD" w:rsidRPr="00E2465C" w:rsidRDefault="00000000" w:rsidP="00DC1D20">
      <w:r>
        <w:t>The Director, Risk and Assurance must ensure that an interim internal audit report consistent with the Internal health and safety audit methodology is provided to the Dean/Head of division within four weeks of the internal audit closing meeting. The report must include a corrective action report for each non-conformance and requires correction finding.</w:t>
      </w:r>
    </w:p>
    <w:p w14:paraId="3E65BDD8" w14:textId="77777777" w:rsidR="007462E1" w:rsidRDefault="00000000" w:rsidP="00DC1D20">
      <w:r>
        <w:t xml:space="preserve">Within four weeks of receiving the interim report, the Dean/Head of division must ensure that a corrective action plan is provided to the Director, Risk and Assurance, for each non-conformance finding and requires correction finding. </w:t>
      </w:r>
    </w:p>
    <w:p w14:paraId="5403232A" w14:textId="11A33CF2" w:rsidR="005D6BBD" w:rsidRPr="00E2465C" w:rsidRDefault="00000000" w:rsidP="00DC1D20">
      <w:r w:rsidRPr="007462E1">
        <w:rPr>
          <w:b/>
          <w:bCs/>
        </w:rPr>
        <w:t>Corrective action plans must include:</w:t>
      </w:r>
    </w:p>
    <w:p w14:paraId="1768E910" w14:textId="77777777" w:rsidR="005D6BBD" w:rsidRDefault="00000000">
      <w:pPr>
        <w:pStyle w:val="BulletCopy"/>
      </w:pPr>
      <w:r>
        <w:t>•  audit criterion</w:t>
      </w:r>
    </w:p>
    <w:p w14:paraId="2EC1C662" w14:textId="77777777" w:rsidR="005D6BBD" w:rsidRDefault="00000000">
      <w:pPr>
        <w:pStyle w:val="BulletCopy"/>
      </w:pPr>
      <w:r>
        <w:lastRenderedPageBreak/>
        <w:t>•  audit result</w:t>
      </w:r>
    </w:p>
    <w:p w14:paraId="5AE46096" w14:textId="77777777" w:rsidR="005D6BBD" w:rsidRDefault="00000000">
      <w:pPr>
        <w:pStyle w:val="BulletCopy"/>
      </w:pPr>
      <w:r>
        <w:t>•  audit finding description (from audit report)</w:t>
      </w:r>
    </w:p>
    <w:p w14:paraId="065A432C" w14:textId="77777777" w:rsidR="005D6BBD" w:rsidRDefault="00000000">
      <w:pPr>
        <w:pStyle w:val="BulletCopy"/>
      </w:pPr>
      <w:r>
        <w:t>•  proposed corrective action to address adverse audit finding(s)</w:t>
      </w:r>
    </w:p>
    <w:p w14:paraId="4FCF98F2" w14:textId="77777777" w:rsidR="005D6BBD" w:rsidRDefault="00000000">
      <w:pPr>
        <w:pStyle w:val="BulletCopy"/>
      </w:pPr>
      <w:r>
        <w:t>•  timeframe or date and priority by which planned corrective action(s) should be completed.</w:t>
      </w:r>
    </w:p>
    <w:p w14:paraId="6A2B4AF6" w14:textId="77777777" w:rsidR="005D6BBD" w:rsidRDefault="00000000">
      <w:pPr>
        <w:pStyle w:val="BulletCopy"/>
      </w:pPr>
      <w:r>
        <w:t>•  responsible officer for ensuring planned corrective action(s) is completed.</w:t>
      </w:r>
    </w:p>
    <w:p w14:paraId="19E7B169" w14:textId="77777777" w:rsidR="005D6BBD" w:rsidRDefault="00000000">
      <w:pPr>
        <w:pStyle w:val="BulletCopy"/>
      </w:pPr>
      <w:r>
        <w:t>•  causes of the finding and whether similar deficiencies exist elsewhere</w:t>
      </w:r>
    </w:p>
    <w:p w14:paraId="688DCE27" w14:textId="77777777" w:rsidR="005D6BBD" w:rsidRDefault="00000000">
      <w:pPr>
        <w:pStyle w:val="BulletCopy"/>
      </w:pPr>
      <w:r>
        <w:t>•  evidence and methods for verifying implementation and effectiveness.</w:t>
      </w:r>
    </w:p>
    <w:p w14:paraId="232A932C" w14:textId="77777777" w:rsidR="005D6BBD" w:rsidRPr="00E2465C" w:rsidRDefault="00000000" w:rsidP="00DC1D20">
      <w:r>
        <w:t>Within three months of receiving the interim report, the Dean/Head of division must ensure that each non-conformance finding and requires correction finding has been actioned in accordance with the corrective action plan. An alternative completion date must be formally agreed with the Director, Risk and Assurance, in consultation with the Director, Health &amp; Safety. Any extension must record the reason, remaining risks, interim controls and revised completion date.</w:t>
      </w:r>
    </w:p>
    <w:p w14:paraId="335CD321" w14:textId="77777777" w:rsidR="005D6BBD" w:rsidRPr="00E2465C" w:rsidRDefault="00000000" w:rsidP="00DC1D20">
      <w:r>
        <w:t>Immediate or interim controls must be implemented promptly according to the level of risk. Audit reporting or corrective action timeframes must not delay necessary risk controls or compliance with a statutory notice.</w:t>
      </w:r>
    </w:p>
    <w:p w14:paraId="0B1C7228" w14:textId="77777777" w:rsidR="005D6BBD" w:rsidRPr="00E2465C" w:rsidRDefault="00000000" w:rsidP="00DC1D20">
      <w:r>
        <w:t>The Dean/Head of division must provide evidence of completion. The Director, Risk and Assurance must ensure implementation and effectiveness are verified and closure is recorded. Overdue or ineffective actions must be escalated to the responsible Dean/Head of division and Director, Health &amp; Safety, and through the relevant governance arrangements where necessary.</w:t>
      </w:r>
    </w:p>
    <w:p w14:paraId="5D5421DA" w14:textId="77777777" w:rsidR="005D6BBD" w:rsidRPr="00E2465C" w:rsidRDefault="00000000" w:rsidP="00DC1D20">
      <w:r>
        <w:t>The Dean/Head of division must ensure that the division’s audit reports and progress against corrective actions are tabled at the budget division’s health and safety committee meetings.</w:t>
      </w:r>
    </w:p>
    <w:p w14:paraId="7FA3804F" w14:textId="77777777" w:rsidR="005D6BBD" w:rsidRPr="00E2465C" w:rsidRDefault="00000000" w:rsidP="00DC1D20">
      <w:r>
        <w:t>The Director, Risk and Assurance must report health and safety internal audit results and corrective action status annually to the OHSC and through the University’s current risk and assurance governance arrangements.</w:t>
      </w:r>
    </w:p>
    <w:p w14:paraId="3E7E47EB" w14:textId="77777777" w:rsidR="005D6BBD" w:rsidRDefault="00000000">
      <w:pPr>
        <w:pStyle w:val="Heading2"/>
      </w:pPr>
      <w:r>
        <w:t>4.5</w:t>
      </w:r>
      <w:r>
        <w:tab/>
        <w:t>External audits</w:t>
      </w:r>
    </w:p>
    <w:p w14:paraId="0D99C789" w14:textId="77777777" w:rsidR="005D6BBD" w:rsidRDefault="00000000">
      <w:pPr>
        <w:pStyle w:val="Heading2"/>
        <w:spacing w:before="160"/>
      </w:pPr>
      <w:r>
        <w:t>4.5.1</w:t>
      </w:r>
      <w:r>
        <w:tab/>
        <w:t>ISO 45001 certification audits</w:t>
      </w:r>
    </w:p>
    <w:p w14:paraId="5F8878FB" w14:textId="77777777" w:rsidR="005D6BBD" w:rsidRPr="00E2465C" w:rsidRDefault="00000000" w:rsidP="00DC1D20">
      <w:r>
        <w:t>The Director, Health &amp; Safety will engage an appropriately accredited certification body with competent and qualified auditors to certify the University’s health and safety management system to ISO 45001.</w:t>
      </w:r>
    </w:p>
    <w:p w14:paraId="11962774" w14:textId="77777777" w:rsidR="005D6BBD" w:rsidRPr="00E2465C" w:rsidRDefault="00000000" w:rsidP="00DC1D20">
      <w:r>
        <w:t>The Director, Health &amp; Safety will coordinate the planning and scheduling of certification audits. The certification body determines audit scope, sampling and duration in accordance with applicable accreditation and certification requirements.</w:t>
      </w:r>
    </w:p>
    <w:p w14:paraId="487440B1" w14:textId="77777777" w:rsidR="005D6BBD" w:rsidRPr="00E2465C" w:rsidRDefault="00000000" w:rsidP="00DC1D20">
      <w:r>
        <w:t>The certification program includes annual surveillance audits and a recertification audit every three years, replacing the surveillance audit for that year.</w:t>
      </w:r>
    </w:p>
    <w:p w14:paraId="2EE29EF1" w14:textId="77777777" w:rsidR="005D6BBD" w:rsidRPr="00E2465C" w:rsidRDefault="00000000" w:rsidP="00DC1D20">
      <w:r>
        <w:t>The Director, Health &amp; Safety will advise Deans/Heads of divisions of the certification auditor's proposed audit schedule.</w:t>
      </w:r>
    </w:p>
    <w:p w14:paraId="46F858D2" w14:textId="77777777" w:rsidR="005D6BBD" w:rsidRPr="00E2465C" w:rsidRDefault="00000000" w:rsidP="00DC1D20">
      <w:r>
        <w:t>The Director, Health &amp; Safety will distribute relevant sections from certification audit reports to Deans/Heads of divisions that have been subject to certification audits.</w:t>
      </w:r>
    </w:p>
    <w:p w14:paraId="40743EE4" w14:textId="77777777" w:rsidR="005D6BBD" w:rsidRPr="00E2465C" w:rsidRDefault="00000000" w:rsidP="00DC1D20">
      <w:r>
        <w:t>The Dean/Head of division will ensure that the audit reports are tabled at Faculty/divisional health and safety committee meetings.</w:t>
      </w:r>
    </w:p>
    <w:p w14:paraId="469D790F" w14:textId="77777777" w:rsidR="005D6BBD" w:rsidRPr="00E2465C" w:rsidRDefault="00000000" w:rsidP="00DC1D20">
      <w:r>
        <w:t>The Dean/Head of division must develop and implement corrective actions for findings affecting their area and provide evidence of completion and effectiveness to the Director, Health &amp; Safety. The Director, Health &amp; Safety must coordinate responses and verification with the certification body within its required timeframes, and escalate overdue or ineffective actions.</w:t>
      </w:r>
    </w:p>
    <w:p w14:paraId="223A1230" w14:textId="77777777" w:rsidR="005D6BBD" w:rsidRPr="00E2465C" w:rsidRDefault="00000000" w:rsidP="00DC1D20">
      <w:r>
        <w:t>The Director, Health &amp; Safety will report external audit results and corrective action status annually to the OHSC and through the University’s current risk and assurance governance arrangements, including other senior management committees as required.</w:t>
      </w:r>
    </w:p>
    <w:p w14:paraId="28D877D5" w14:textId="77777777" w:rsidR="005D6BBD" w:rsidRDefault="00000000">
      <w:pPr>
        <w:pStyle w:val="Heading2"/>
        <w:spacing w:before="160"/>
      </w:pPr>
      <w:r>
        <w:lastRenderedPageBreak/>
        <w:t>4.5.2</w:t>
      </w:r>
      <w:r>
        <w:tab/>
        <w:t>WorkSafe self-insurance assurance</w:t>
      </w:r>
    </w:p>
    <w:p w14:paraId="1379E94B" w14:textId="77777777" w:rsidR="005D6BBD" w:rsidRPr="00E2465C" w:rsidRDefault="00000000" w:rsidP="00DC1D20">
      <w:r>
        <w:t>The Director, Health &amp; Safety must coordinate participation in WorkSafe’s OHSMS assurance program and the University’s agreed assurance plan. This includes WorkSafe assessments, quarterly Victorian safety performance indicator reporting, the annual safety presentation and review, information updates and responsible persons declarations.</w:t>
      </w:r>
    </w:p>
    <w:p w14:paraId="46F79D97" w14:textId="77777777" w:rsidR="005D6BBD" w:rsidRPr="00E2465C" w:rsidRDefault="00000000" w:rsidP="00DC1D20">
      <w:r>
        <w:t>Deans/Heads of divisions must provide the information, records, personnel and site access needed for assessments and implement corrective actions affecting their areas.</w:t>
      </w:r>
    </w:p>
    <w:p w14:paraId="24657E4D" w14:textId="562CFD8C" w:rsidR="005D6BBD" w:rsidRPr="00E2465C" w:rsidRDefault="00000000" w:rsidP="00DC1D20">
      <w:r>
        <w:t xml:space="preserve">For WorkSafe findings, the Director, Health &amp; Safety must submit a corrective action plan within 14 days, or another period approved by WorkSafe. Progress and closure evidence must use the required WorkSafe template. </w:t>
      </w:r>
    </w:p>
    <w:p w14:paraId="64AB1EA5" w14:textId="77777777" w:rsidR="005D6BBD" w:rsidRPr="00E2465C" w:rsidRDefault="00000000" w:rsidP="00DC1D20">
      <w:r>
        <w:t>All submissions, presentations and progress updates must meet the deadlines in the current WorkSafe guideline and the University’s assurance plan, unless WorkSafe approves a variation.</w:t>
      </w:r>
    </w:p>
    <w:p w14:paraId="13C39582" w14:textId="77777777" w:rsidR="005D6BBD" w:rsidRDefault="00000000">
      <w:pPr>
        <w:pStyle w:val="Heading1"/>
      </w:pPr>
      <w:r>
        <w:t>5</w:t>
      </w:r>
      <w:r>
        <w:tab/>
        <w:t>References</w:t>
      </w:r>
    </w:p>
    <w:p w14:paraId="4C8FBEB3" w14:textId="20D1BDC7" w:rsidR="005D6BBD" w:rsidRPr="00E2465C" w:rsidRDefault="005D6BBD">
      <w:pPr>
        <w:pStyle w:val="Smallnote"/>
      </w:pPr>
      <w:hyperlink r:id="rId13">
        <w:r>
          <w:rPr>
            <w:color w:val="09386F"/>
            <w:sz w:val="20"/>
            <w:u w:val="single"/>
          </w:rPr>
          <w:t>Occupational Health and Safety Act 2004 (Vic), particularly sections 21–23 and 35</w:t>
        </w:r>
      </w:hyperlink>
    </w:p>
    <w:p w14:paraId="514B4F7A" w14:textId="6D1A8480" w:rsidR="005D6BBD" w:rsidRPr="00E2465C" w:rsidRDefault="005D6BBD">
      <w:pPr>
        <w:pStyle w:val="Smallnote"/>
      </w:pPr>
      <w:hyperlink r:id="rId14">
        <w:r>
          <w:rPr>
            <w:color w:val="09386F"/>
            <w:sz w:val="20"/>
            <w:u w:val="single"/>
          </w:rPr>
          <w:t>Occupational Health and Safety Regulations 2017 (Vic)</w:t>
        </w:r>
      </w:hyperlink>
    </w:p>
    <w:p w14:paraId="5134DE73" w14:textId="710FBD51" w:rsidR="005D6BBD" w:rsidRPr="00E2465C" w:rsidRDefault="005D6BBD">
      <w:pPr>
        <w:pStyle w:val="Smallnote"/>
      </w:pPr>
      <w:hyperlink r:id="rId15">
        <w:r>
          <w:rPr>
            <w:color w:val="09386F"/>
            <w:sz w:val="20"/>
            <w:u w:val="single"/>
          </w:rPr>
          <w:t>Occupational Health and Safety (Psychological Health) Regulations 2025 (Vic), particularly regulations 9 and 14–16</w:t>
        </w:r>
      </w:hyperlink>
    </w:p>
    <w:p w14:paraId="7446C787" w14:textId="13BC4111" w:rsidR="005D6BBD" w:rsidRPr="00E2465C" w:rsidRDefault="005D6BBD">
      <w:pPr>
        <w:pStyle w:val="Smallnote"/>
      </w:pPr>
      <w:hyperlink r:id="rId16">
        <w:r>
          <w:rPr>
            <w:color w:val="09386F"/>
            <w:sz w:val="20"/>
            <w:u w:val="single"/>
          </w:rPr>
          <w:t>Workplace Injury Rehabilitation and Compensation Act 2013 (Vic), Part 8</w:t>
        </w:r>
      </w:hyperlink>
    </w:p>
    <w:p w14:paraId="5A617982" w14:textId="2C6B6920" w:rsidR="005D6BBD" w:rsidRPr="00E2465C" w:rsidRDefault="005D6BBD">
      <w:pPr>
        <w:pStyle w:val="Smallnote"/>
      </w:pPr>
      <w:hyperlink r:id="rId17">
        <w:r>
          <w:rPr>
            <w:color w:val="09386F"/>
            <w:sz w:val="20"/>
            <w:u w:val="single"/>
          </w:rPr>
          <w:t>WorkSafe Victoria: Self-insurance occupational health and safety management system assurance program guideline</w:t>
        </w:r>
      </w:hyperlink>
    </w:p>
    <w:p w14:paraId="687F469E" w14:textId="12A96B5D" w:rsidR="005D6BBD" w:rsidRPr="00E2465C" w:rsidRDefault="005D6BBD">
      <w:pPr>
        <w:pStyle w:val="Smallnote"/>
      </w:pPr>
      <w:hyperlink r:id="rId18">
        <w:r>
          <w:rPr>
            <w:color w:val="09386F"/>
            <w:sz w:val="20"/>
            <w:u w:val="single"/>
          </w:rPr>
          <w:t>AS/NZS ISO 45001:2018 Occupational health and safety management systems — Requirements with guidance for use, including ISO 45001:2018/Amd 1:2024</w:t>
        </w:r>
      </w:hyperlink>
    </w:p>
    <w:p w14:paraId="75C505CB" w14:textId="78253412" w:rsidR="005D6BBD" w:rsidRPr="00E2465C" w:rsidRDefault="005D6BBD">
      <w:pPr>
        <w:pStyle w:val="Smallnote"/>
      </w:pPr>
      <w:hyperlink r:id="rId19">
        <w:r>
          <w:rPr>
            <w:color w:val="09386F"/>
            <w:sz w:val="20"/>
            <w:u w:val="single"/>
          </w:rPr>
          <w:t>IAF MD 5:2023 Determination of Audit Time of Quality, Environmental, and Occupational Health &amp; Safety Management Systems</w:t>
        </w:r>
      </w:hyperlink>
    </w:p>
    <w:p w14:paraId="227C3A41" w14:textId="594DD1F3" w:rsidR="005D6BBD" w:rsidRPr="00E2465C" w:rsidRDefault="005D6BBD">
      <w:pPr>
        <w:pStyle w:val="Smallnote"/>
      </w:pPr>
      <w:hyperlink r:id="rId20">
        <w:r>
          <w:rPr>
            <w:color w:val="09386F"/>
            <w:sz w:val="20"/>
            <w:u w:val="single"/>
          </w:rPr>
          <w:t>ISO/IEC 17021-1:2015 Conformity assessment — Requirements for bodies providing audit and certification of management systems — Part 1: Requirements</w:t>
        </w:r>
      </w:hyperlink>
    </w:p>
    <w:p w14:paraId="12D38CAF" w14:textId="4DEDACA1" w:rsidR="005D6BBD" w:rsidRPr="00E2465C" w:rsidRDefault="005D6BBD">
      <w:pPr>
        <w:pStyle w:val="Smallnote"/>
      </w:pPr>
      <w:hyperlink r:id="rId21">
        <w:r>
          <w:rPr>
            <w:color w:val="09386F"/>
            <w:sz w:val="20"/>
            <w:u w:val="single"/>
          </w:rPr>
          <w:t>University Health and Safety Policy (MPF1205)</w:t>
        </w:r>
      </w:hyperlink>
    </w:p>
    <w:p w14:paraId="58C8CA79" w14:textId="6FC0ABBF" w:rsidR="005D6BBD" w:rsidRPr="00E2465C" w:rsidRDefault="005D6BBD">
      <w:pPr>
        <w:pStyle w:val="Smallnote"/>
      </w:pPr>
      <w:hyperlink r:id="rId22">
        <w:r>
          <w:rPr>
            <w:color w:val="09386F"/>
            <w:sz w:val="20"/>
            <w:u w:val="single"/>
          </w:rPr>
          <w:t>University Policy Framework (MPF1308)</w:t>
        </w:r>
      </w:hyperlink>
    </w:p>
    <w:p w14:paraId="2A0C66F0" w14:textId="361FB2AC" w:rsidR="005D6BBD" w:rsidRPr="00E2465C" w:rsidRDefault="005D6BBD">
      <w:pPr>
        <w:pStyle w:val="Smallnote"/>
      </w:pPr>
      <w:hyperlink r:id="rId23">
        <w:r>
          <w:rPr>
            <w:color w:val="09386F"/>
            <w:sz w:val="20"/>
            <w:u w:val="single"/>
          </w:rPr>
          <w:t>University Records Management Policy (MPF1106)</w:t>
        </w:r>
      </w:hyperlink>
    </w:p>
    <w:p w14:paraId="38D5DD01" w14:textId="77777777" w:rsidR="005D6BBD" w:rsidRDefault="00000000">
      <w:pPr>
        <w:pStyle w:val="Heading1"/>
      </w:pPr>
      <w:r>
        <w:t>6</w:t>
      </w:r>
      <w:r>
        <w:tab/>
        <w:t>Responsibilities</w:t>
      </w:r>
    </w:p>
    <w:p w14:paraId="7F8C44B4" w14:textId="77777777" w:rsidR="005D6BBD" w:rsidRPr="00E2465C" w:rsidRDefault="00000000" w:rsidP="00DC1D20">
      <w:r>
        <w:t>Director, Risk and Assurance</w:t>
      </w:r>
    </w:p>
    <w:p w14:paraId="4334A952" w14:textId="77777777" w:rsidR="005D6BBD" w:rsidRPr="00E2465C" w:rsidRDefault="00000000" w:rsidP="00DC1D20">
      <w:r>
        <w:t>Director, Health &amp; Safety</w:t>
      </w:r>
    </w:p>
    <w:p w14:paraId="56509969" w14:textId="77777777" w:rsidR="005D6BBD" w:rsidRPr="00E2465C" w:rsidRDefault="00000000" w:rsidP="00DC1D20">
      <w:r>
        <w:t>Dean/Head of division</w:t>
      </w:r>
    </w:p>
    <w:p w14:paraId="6D1A3D30" w14:textId="77777777" w:rsidR="005D6BBD" w:rsidRPr="00E2465C" w:rsidRDefault="00000000" w:rsidP="00DC1D20">
      <w:r>
        <w:t>Local Health and Safety Business Partner</w:t>
      </w:r>
    </w:p>
    <w:p w14:paraId="22AA57CB" w14:textId="77777777" w:rsidR="005D6BBD" w:rsidRPr="00E2465C" w:rsidRDefault="00000000" w:rsidP="00DC1D20">
      <w:r>
        <w:t>University Executive or its authorised senior management forum</w:t>
      </w:r>
    </w:p>
    <w:p w14:paraId="7BF6DC3C" w14:textId="77777777" w:rsidR="005D6BBD" w:rsidRPr="00E2465C" w:rsidRDefault="00000000" w:rsidP="00DC1D20">
      <w:r>
        <w:t>Managers and supervisors</w:t>
      </w:r>
    </w:p>
    <w:p w14:paraId="706FA2FC" w14:textId="77777777" w:rsidR="005D6BBD" w:rsidRDefault="00000000">
      <w:pPr>
        <w:pStyle w:val="Heading1"/>
      </w:pPr>
      <w:r>
        <w:t>7</w:t>
      </w:r>
      <w:r>
        <w:tab/>
        <w:t>Associated documentation</w:t>
      </w:r>
    </w:p>
    <w:p w14:paraId="78283139" w14:textId="64745136" w:rsidR="005D6BBD" w:rsidRPr="00E2465C" w:rsidRDefault="005D6BBD">
      <w:pPr>
        <w:pStyle w:val="Smallnote"/>
      </w:pPr>
      <w:hyperlink r:id="rId24">
        <w:r>
          <w:rPr>
            <w:color w:val="09386F"/>
            <w:sz w:val="20"/>
            <w:u w:val="single"/>
          </w:rPr>
          <w:t>Health and safety audits and management system review webpage</w:t>
        </w:r>
      </w:hyperlink>
    </w:p>
    <w:sectPr w:rsidR="005D6BBD" w:rsidRPr="00E2465C" w:rsidSect="00743851">
      <w:headerReference w:type="default" r:id="rId25"/>
      <w:footerReference w:type="default" r:id="rId26"/>
      <w:pgSz w:w="11906" w:h="16838" w:code="9"/>
      <w:pgMar w:top="505" w:right="720" w:bottom="0" w:left="720" w:header="284" w:footer="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97A30" w14:textId="77777777" w:rsidR="0069579D" w:rsidRDefault="0069579D" w:rsidP="008310F2">
      <w:pPr>
        <w:spacing w:after="0" w:line="240" w:lineRule="auto"/>
      </w:pPr>
      <w:r>
        <w:separator/>
      </w:r>
    </w:p>
  </w:endnote>
  <w:endnote w:type="continuationSeparator" w:id="0">
    <w:p w14:paraId="7812E448" w14:textId="77777777" w:rsidR="0069579D" w:rsidRDefault="0069579D" w:rsidP="00831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Univers LT Std 45 Light">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A433" w14:textId="65D38F59" w:rsidR="00B96004" w:rsidRDefault="55D51208" w:rsidP="55D51208">
    <w:pPr>
      <w:pStyle w:val="footertext"/>
      <w:pBdr>
        <w:bottom w:val="single" w:sz="4" w:space="3" w:color="auto"/>
      </w:pBdr>
      <w:tabs>
        <w:tab w:val="right" w:pos="11057"/>
      </w:tabs>
      <w:spacing w:after="60"/>
    </w:pPr>
    <w:hyperlink r:id="rId1">
      <w:r w:rsidRPr="55D51208">
        <w:rPr>
          <w:rStyle w:val="footerfieldlabelChar"/>
        </w:rPr>
        <w:t>safety.unimelb.edu.au</w:t>
      </w:r>
    </w:hyperlink>
    <w:r>
      <w:t xml:space="preserve">                                                                                                               </w:t>
    </w:r>
    <w:r w:rsidR="002B42EA">
      <w:tab/>
    </w:r>
    <w:r>
      <w:t>MANAGEMENT SYSTEM REVIEW AND AUDIT</w:t>
    </w:r>
    <w:r w:rsidR="00FA471B">
      <w:t xml:space="preserve"> REQUIREMENTS</w:t>
    </w:r>
    <w:r w:rsidRPr="55D51208">
      <w:rPr>
        <w:rStyle w:val="footerdocheaderChar"/>
      </w:rPr>
      <w:t xml:space="preserve"> </w:t>
    </w:r>
    <w:r>
      <w:t xml:space="preserve"> </w:t>
    </w:r>
    <w:r w:rsidR="00A08E17" w:rsidRPr="55D51208">
      <w:rPr>
        <w:rStyle w:val="footerfieldlabelChar"/>
        <w:noProof/>
      </w:rPr>
      <w:fldChar w:fldCharType="begin"/>
    </w:r>
    <w:r w:rsidR="00A08E17" w:rsidRPr="55D51208">
      <w:rPr>
        <w:rStyle w:val="footerfieldlabelChar"/>
      </w:rPr>
      <w:instrText xml:space="preserve"> PAGE </w:instrText>
    </w:r>
    <w:r w:rsidR="00A08E17" w:rsidRPr="55D51208">
      <w:rPr>
        <w:rStyle w:val="footerfieldlabelChar"/>
      </w:rPr>
      <w:fldChar w:fldCharType="separate"/>
    </w:r>
    <w:r w:rsidRPr="55D51208">
      <w:rPr>
        <w:rStyle w:val="footerfieldlabelChar"/>
        <w:noProof/>
      </w:rPr>
      <w:t>1</w:t>
    </w:r>
    <w:r w:rsidR="00A08E17" w:rsidRPr="55D51208">
      <w:rPr>
        <w:rStyle w:val="footerfieldlabelChar"/>
        <w:noProof/>
      </w:rPr>
      <w:fldChar w:fldCharType="end"/>
    </w:r>
  </w:p>
  <w:p w14:paraId="30CA8B1E" w14:textId="40FF06BB" w:rsidR="00E2465C" w:rsidRDefault="00E2465C" w:rsidP="00E2465C">
    <w:pPr>
      <w:pStyle w:val="footertext"/>
      <w:jc w:val="right"/>
    </w:pPr>
    <w:r>
      <w:rPr>
        <w:rStyle w:val="footerfieldlabelChar"/>
      </w:rPr>
      <w:t>Date</w:t>
    </w:r>
    <w:r>
      <w:t xml:space="preserve">: October 2026 </w:t>
    </w:r>
    <w:r>
      <w:rPr>
        <w:rStyle w:val="footerfieldlabelChar"/>
      </w:rPr>
      <w:t>Version</w:t>
    </w:r>
    <w:r>
      <w:t xml:space="preserve">: 2.2 </w:t>
    </w:r>
    <w:r>
      <w:rPr>
        <w:rStyle w:val="footerfieldlabelChar"/>
      </w:rPr>
      <w:t>Authorised by</w:t>
    </w:r>
    <w:r>
      <w:t xml:space="preserve">: </w:t>
    </w:r>
    <w:r w:rsidR="001C026D">
      <w:t xml:space="preserve">Director, Health and Safety </w:t>
    </w:r>
    <w:r>
      <w:rPr>
        <w:rStyle w:val="footerfieldlabelChar"/>
      </w:rPr>
      <w:t>Next Review</w:t>
    </w:r>
    <w:r>
      <w:t>: October 2031</w:t>
    </w:r>
  </w:p>
  <w:p w14:paraId="6547D1E4" w14:textId="77777777" w:rsidR="00E2465C" w:rsidRDefault="00E2465C" w:rsidP="00E2465C">
    <w:pPr>
      <w:pStyle w:val="footertext"/>
      <w:jc w:val="right"/>
    </w:pPr>
    <w:r>
      <w:t>© The University of Melbourne – Uncontrolled when printed.</w:t>
    </w:r>
  </w:p>
  <w:p w14:paraId="17B9D11F" w14:textId="271020E4" w:rsidR="00B96004" w:rsidRDefault="00B96004" w:rsidP="00E2465C">
    <w:pPr>
      <w:pStyle w:val="footertex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DC820" w14:textId="77777777" w:rsidR="0069579D" w:rsidRDefault="0069579D" w:rsidP="008310F2">
      <w:pPr>
        <w:spacing w:after="0" w:line="240" w:lineRule="auto"/>
      </w:pPr>
      <w:r>
        <w:separator/>
      </w:r>
    </w:p>
  </w:footnote>
  <w:footnote w:type="continuationSeparator" w:id="0">
    <w:p w14:paraId="46C0B39E" w14:textId="77777777" w:rsidR="0069579D" w:rsidRDefault="0069579D" w:rsidP="00831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5D51208" w14:paraId="4A9BD5E1" w14:textId="77777777" w:rsidTr="55D51208">
      <w:trPr>
        <w:trHeight w:val="300"/>
      </w:trPr>
      <w:tc>
        <w:tcPr>
          <w:tcW w:w="3485" w:type="dxa"/>
        </w:tcPr>
        <w:p w14:paraId="6EF1704A" w14:textId="77777777" w:rsidR="55D51208" w:rsidRDefault="55D51208" w:rsidP="55D51208">
          <w:pPr>
            <w:pStyle w:val="Header"/>
            <w:ind w:left="-115"/>
          </w:pPr>
        </w:p>
      </w:tc>
      <w:tc>
        <w:tcPr>
          <w:tcW w:w="3485" w:type="dxa"/>
        </w:tcPr>
        <w:p w14:paraId="3F6DA9B7" w14:textId="77777777" w:rsidR="55D51208" w:rsidRDefault="55D51208" w:rsidP="55D51208">
          <w:pPr>
            <w:pStyle w:val="Header"/>
            <w:jc w:val="center"/>
          </w:pPr>
        </w:p>
      </w:tc>
      <w:tc>
        <w:tcPr>
          <w:tcW w:w="3485" w:type="dxa"/>
        </w:tcPr>
        <w:p w14:paraId="6D149B6F" w14:textId="77777777" w:rsidR="55D51208" w:rsidRDefault="55D51208" w:rsidP="55D51208">
          <w:pPr>
            <w:pStyle w:val="Header"/>
            <w:ind w:right="-115"/>
            <w:jc w:val="right"/>
          </w:pPr>
        </w:p>
      </w:tc>
    </w:tr>
  </w:tbl>
  <w:p w14:paraId="5768E996" w14:textId="77777777" w:rsidR="55D51208" w:rsidRDefault="55D51208" w:rsidP="55D512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685"/>
    <w:multiLevelType w:val="hybridMultilevel"/>
    <w:tmpl w:val="AD22745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685451"/>
    <w:multiLevelType w:val="multilevel"/>
    <w:tmpl w:val="C59E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C2F0A"/>
    <w:multiLevelType w:val="hybridMultilevel"/>
    <w:tmpl w:val="C4A2226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96546A"/>
    <w:multiLevelType w:val="multilevel"/>
    <w:tmpl w:val="ACBC58E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A380C29"/>
    <w:multiLevelType w:val="multilevel"/>
    <w:tmpl w:val="6778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B28DD"/>
    <w:multiLevelType w:val="multilevel"/>
    <w:tmpl w:val="92A42E4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D34D66"/>
    <w:multiLevelType w:val="multilevel"/>
    <w:tmpl w:val="1BCC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551488"/>
    <w:multiLevelType w:val="multilevel"/>
    <w:tmpl w:val="A952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76667C"/>
    <w:multiLevelType w:val="hybridMultilevel"/>
    <w:tmpl w:val="AD22745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4845C98"/>
    <w:multiLevelType w:val="multilevel"/>
    <w:tmpl w:val="E074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8245A"/>
    <w:multiLevelType w:val="multilevel"/>
    <w:tmpl w:val="6DE0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1B44C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2106AF9"/>
    <w:multiLevelType w:val="multilevel"/>
    <w:tmpl w:val="6244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4B57A4"/>
    <w:multiLevelType w:val="multilevel"/>
    <w:tmpl w:val="F3D6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03833"/>
    <w:multiLevelType w:val="multilevel"/>
    <w:tmpl w:val="7A44084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4BD6B53"/>
    <w:multiLevelType w:val="hybridMultilevel"/>
    <w:tmpl w:val="C65E8B9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88E61FD"/>
    <w:multiLevelType w:val="multilevel"/>
    <w:tmpl w:val="C190672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8A1302D"/>
    <w:multiLevelType w:val="multilevel"/>
    <w:tmpl w:val="ECCE33F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041171"/>
    <w:multiLevelType w:val="multilevel"/>
    <w:tmpl w:val="6DF6D74C"/>
    <w:lvl w:ilvl="0">
      <w:start w:val="1"/>
      <w:numFmt w:val="lowerLetter"/>
      <w:lvlText w:val="%1)"/>
      <w:lvlJc w:val="left"/>
      <w:pPr>
        <w:ind w:left="360" w:hanging="360"/>
      </w:pPr>
    </w:lvl>
    <w:lvl w:ilvl="1">
      <w:start w:val="3"/>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7377737C"/>
    <w:multiLevelType w:val="multilevel"/>
    <w:tmpl w:val="72C2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830F2"/>
    <w:multiLevelType w:val="multilevel"/>
    <w:tmpl w:val="EFD6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B4208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1969925">
    <w:abstractNumId w:val="21"/>
  </w:num>
  <w:num w:numId="2" w16cid:durableId="748499915">
    <w:abstractNumId w:val="8"/>
  </w:num>
  <w:num w:numId="3" w16cid:durableId="1507357077">
    <w:abstractNumId w:val="18"/>
  </w:num>
  <w:num w:numId="4" w16cid:durableId="71634296">
    <w:abstractNumId w:val="16"/>
  </w:num>
  <w:num w:numId="5" w16cid:durableId="1669943963">
    <w:abstractNumId w:val="5"/>
  </w:num>
  <w:num w:numId="6" w16cid:durableId="616527795">
    <w:abstractNumId w:val="15"/>
  </w:num>
  <w:num w:numId="7" w16cid:durableId="1043599213">
    <w:abstractNumId w:val="11"/>
  </w:num>
  <w:num w:numId="8" w16cid:durableId="1067529331">
    <w:abstractNumId w:val="2"/>
  </w:num>
  <w:num w:numId="9" w16cid:durableId="1101100991">
    <w:abstractNumId w:val="14"/>
  </w:num>
  <w:num w:numId="10" w16cid:durableId="476991254">
    <w:abstractNumId w:val="3"/>
  </w:num>
  <w:num w:numId="11" w16cid:durableId="2092315737">
    <w:abstractNumId w:val="17"/>
  </w:num>
  <w:num w:numId="12" w16cid:durableId="1166092368">
    <w:abstractNumId w:val="0"/>
  </w:num>
  <w:num w:numId="13" w16cid:durableId="1514803571">
    <w:abstractNumId w:val="13"/>
  </w:num>
  <w:num w:numId="14" w16cid:durableId="2005356166">
    <w:abstractNumId w:val="6"/>
  </w:num>
  <w:num w:numId="15" w16cid:durableId="2122414059">
    <w:abstractNumId w:val="20"/>
  </w:num>
  <w:num w:numId="16" w16cid:durableId="1382166537">
    <w:abstractNumId w:val="1"/>
  </w:num>
  <w:num w:numId="17" w16cid:durableId="143358322">
    <w:abstractNumId w:val="4"/>
  </w:num>
  <w:num w:numId="18" w16cid:durableId="1240285423">
    <w:abstractNumId w:val="19"/>
  </w:num>
  <w:num w:numId="19" w16cid:durableId="1723366676">
    <w:abstractNumId w:val="10"/>
  </w:num>
  <w:num w:numId="20" w16cid:durableId="406152664">
    <w:abstractNumId w:val="7"/>
  </w:num>
  <w:num w:numId="21" w16cid:durableId="961771103">
    <w:abstractNumId w:val="12"/>
  </w:num>
  <w:num w:numId="22" w16cid:durableId="27861135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643"/>
    <w:rsid w:val="000003EC"/>
    <w:rsid w:val="00000D9B"/>
    <w:rsid w:val="000013C0"/>
    <w:rsid w:val="00001B3B"/>
    <w:rsid w:val="00001C69"/>
    <w:rsid w:val="00001FE3"/>
    <w:rsid w:val="000022AB"/>
    <w:rsid w:val="000042E4"/>
    <w:rsid w:val="000044D3"/>
    <w:rsid w:val="000045FE"/>
    <w:rsid w:val="000065C4"/>
    <w:rsid w:val="00007C8E"/>
    <w:rsid w:val="00007FD1"/>
    <w:rsid w:val="0001103F"/>
    <w:rsid w:val="00011C49"/>
    <w:rsid w:val="0001391B"/>
    <w:rsid w:val="0001472E"/>
    <w:rsid w:val="00015000"/>
    <w:rsid w:val="000159B6"/>
    <w:rsid w:val="00016E2B"/>
    <w:rsid w:val="0001704F"/>
    <w:rsid w:val="00017640"/>
    <w:rsid w:val="000200F4"/>
    <w:rsid w:val="000212F7"/>
    <w:rsid w:val="00021BD0"/>
    <w:rsid w:val="000237F1"/>
    <w:rsid w:val="0002386F"/>
    <w:rsid w:val="000247C3"/>
    <w:rsid w:val="00024C15"/>
    <w:rsid w:val="00024E92"/>
    <w:rsid w:val="00024F68"/>
    <w:rsid w:val="000256B3"/>
    <w:rsid w:val="00025DE8"/>
    <w:rsid w:val="00025F0C"/>
    <w:rsid w:val="00026924"/>
    <w:rsid w:val="00027D12"/>
    <w:rsid w:val="00027DE7"/>
    <w:rsid w:val="00030AF2"/>
    <w:rsid w:val="00032A15"/>
    <w:rsid w:val="00032C43"/>
    <w:rsid w:val="00033935"/>
    <w:rsid w:val="000346BD"/>
    <w:rsid w:val="0003491C"/>
    <w:rsid w:val="00034B46"/>
    <w:rsid w:val="00034E82"/>
    <w:rsid w:val="00034EC3"/>
    <w:rsid w:val="000354B2"/>
    <w:rsid w:val="00035A10"/>
    <w:rsid w:val="000369CF"/>
    <w:rsid w:val="0003797C"/>
    <w:rsid w:val="00037B0E"/>
    <w:rsid w:val="00041D49"/>
    <w:rsid w:val="00041F3D"/>
    <w:rsid w:val="0004203F"/>
    <w:rsid w:val="00042306"/>
    <w:rsid w:val="00044245"/>
    <w:rsid w:val="00044BAD"/>
    <w:rsid w:val="00044E08"/>
    <w:rsid w:val="00045016"/>
    <w:rsid w:val="00047926"/>
    <w:rsid w:val="00050193"/>
    <w:rsid w:val="000508AA"/>
    <w:rsid w:val="00051036"/>
    <w:rsid w:val="000514F2"/>
    <w:rsid w:val="00051C54"/>
    <w:rsid w:val="00053294"/>
    <w:rsid w:val="00053D48"/>
    <w:rsid w:val="0005427D"/>
    <w:rsid w:val="00054CFD"/>
    <w:rsid w:val="00055515"/>
    <w:rsid w:val="000569AA"/>
    <w:rsid w:val="0006140B"/>
    <w:rsid w:val="00061A1E"/>
    <w:rsid w:val="00061CD5"/>
    <w:rsid w:val="0006349D"/>
    <w:rsid w:val="00063F55"/>
    <w:rsid w:val="00064482"/>
    <w:rsid w:val="00066073"/>
    <w:rsid w:val="00066237"/>
    <w:rsid w:val="000669C2"/>
    <w:rsid w:val="00066A85"/>
    <w:rsid w:val="00066DB8"/>
    <w:rsid w:val="0007165A"/>
    <w:rsid w:val="0007203E"/>
    <w:rsid w:val="00074071"/>
    <w:rsid w:val="00074CEC"/>
    <w:rsid w:val="000750B2"/>
    <w:rsid w:val="000751F9"/>
    <w:rsid w:val="0007580B"/>
    <w:rsid w:val="0007631C"/>
    <w:rsid w:val="0007757B"/>
    <w:rsid w:val="00080295"/>
    <w:rsid w:val="00080C0A"/>
    <w:rsid w:val="00081254"/>
    <w:rsid w:val="0008150B"/>
    <w:rsid w:val="000820F3"/>
    <w:rsid w:val="0008217E"/>
    <w:rsid w:val="0008221C"/>
    <w:rsid w:val="000838AF"/>
    <w:rsid w:val="00083C1E"/>
    <w:rsid w:val="000842AF"/>
    <w:rsid w:val="00084502"/>
    <w:rsid w:val="00087C89"/>
    <w:rsid w:val="000902CD"/>
    <w:rsid w:val="00090E27"/>
    <w:rsid w:val="00091B1E"/>
    <w:rsid w:val="00091EA6"/>
    <w:rsid w:val="000921FE"/>
    <w:rsid w:val="000925FC"/>
    <w:rsid w:val="000930D3"/>
    <w:rsid w:val="00095F30"/>
    <w:rsid w:val="000960AF"/>
    <w:rsid w:val="000972DC"/>
    <w:rsid w:val="000972EB"/>
    <w:rsid w:val="00097795"/>
    <w:rsid w:val="000A07FC"/>
    <w:rsid w:val="000A15C9"/>
    <w:rsid w:val="000A25B9"/>
    <w:rsid w:val="000A48B7"/>
    <w:rsid w:val="000A495A"/>
    <w:rsid w:val="000A5012"/>
    <w:rsid w:val="000A52F6"/>
    <w:rsid w:val="000A5336"/>
    <w:rsid w:val="000A68E6"/>
    <w:rsid w:val="000A7E47"/>
    <w:rsid w:val="000B10DB"/>
    <w:rsid w:val="000B14E3"/>
    <w:rsid w:val="000B26CD"/>
    <w:rsid w:val="000B28C0"/>
    <w:rsid w:val="000B32FD"/>
    <w:rsid w:val="000B411A"/>
    <w:rsid w:val="000B45BC"/>
    <w:rsid w:val="000B4F1C"/>
    <w:rsid w:val="000B519B"/>
    <w:rsid w:val="000B649C"/>
    <w:rsid w:val="000B720D"/>
    <w:rsid w:val="000B724D"/>
    <w:rsid w:val="000B7466"/>
    <w:rsid w:val="000C0232"/>
    <w:rsid w:val="000C05D4"/>
    <w:rsid w:val="000C1876"/>
    <w:rsid w:val="000C2B2C"/>
    <w:rsid w:val="000C392F"/>
    <w:rsid w:val="000C42AC"/>
    <w:rsid w:val="000C5001"/>
    <w:rsid w:val="000C67BC"/>
    <w:rsid w:val="000C6D94"/>
    <w:rsid w:val="000C7730"/>
    <w:rsid w:val="000D1762"/>
    <w:rsid w:val="000D198A"/>
    <w:rsid w:val="000D19C3"/>
    <w:rsid w:val="000D2488"/>
    <w:rsid w:val="000D24E0"/>
    <w:rsid w:val="000D2B57"/>
    <w:rsid w:val="000D30F8"/>
    <w:rsid w:val="000D347D"/>
    <w:rsid w:val="000D4A2E"/>
    <w:rsid w:val="000D5752"/>
    <w:rsid w:val="000D5C3F"/>
    <w:rsid w:val="000E0063"/>
    <w:rsid w:val="000E0434"/>
    <w:rsid w:val="000E089B"/>
    <w:rsid w:val="000E0AB9"/>
    <w:rsid w:val="000E1083"/>
    <w:rsid w:val="000E10B5"/>
    <w:rsid w:val="000E163D"/>
    <w:rsid w:val="000E175E"/>
    <w:rsid w:val="000E1A30"/>
    <w:rsid w:val="000E221A"/>
    <w:rsid w:val="000E449F"/>
    <w:rsid w:val="000E4F8A"/>
    <w:rsid w:val="000E5211"/>
    <w:rsid w:val="000E5D30"/>
    <w:rsid w:val="000E61DB"/>
    <w:rsid w:val="000E64F8"/>
    <w:rsid w:val="000E728E"/>
    <w:rsid w:val="000E7BB5"/>
    <w:rsid w:val="000F0179"/>
    <w:rsid w:val="000F137B"/>
    <w:rsid w:val="000F1689"/>
    <w:rsid w:val="000F17E5"/>
    <w:rsid w:val="000F275B"/>
    <w:rsid w:val="000F2E23"/>
    <w:rsid w:val="000F350E"/>
    <w:rsid w:val="000F3B63"/>
    <w:rsid w:val="000F4330"/>
    <w:rsid w:val="000F489D"/>
    <w:rsid w:val="000F541C"/>
    <w:rsid w:val="000F61B4"/>
    <w:rsid w:val="000F7995"/>
    <w:rsid w:val="000F7B29"/>
    <w:rsid w:val="001008BA"/>
    <w:rsid w:val="00101B72"/>
    <w:rsid w:val="00102DE3"/>
    <w:rsid w:val="00102FCE"/>
    <w:rsid w:val="0010313A"/>
    <w:rsid w:val="001037E4"/>
    <w:rsid w:val="0010408D"/>
    <w:rsid w:val="00104456"/>
    <w:rsid w:val="00105BE9"/>
    <w:rsid w:val="00106F7C"/>
    <w:rsid w:val="00107867"/>
    <w:rsid w:val="00110EE6"/>
    <w:rsid w:val="00110F67"/>
    <w:rsid w:val="00111503"/>
    <w:rsid w:val="001146D6"/>
    <w:rsid w:val="001168A1"/>
    <w:rsid w:val="00117C46"/>
    <w:rsid w:val="00121BFC"/>
    <w:rsid w:val="00121C9C"/>
    <w:rsid w:val="00121D2D"/>
    <w:rsid w:val="00121E4E"/>
    <w:rsid w:val="00121F51"/>
    <w:rsid w:val="0012667B"/>
    <w:rsid w:val="00126FB9"/>
    <w:rsid w:val="00130410"/>
    <w:rsid w:val="0013149E"/>
    <w:rsid w:val="00133928"/>
    <w:rsid w:val="00134770"/>
    <w:rsid w:val="00134E31"/>
    <w:rsid w:val="00135AAB"/>
    <w:rsid w:val="0013622B"/>
    <w:rsid w:val="00137548"/>
    <w:rsid w:val="00140DEF"/>
    <w:rsid w:val="00141B02"/>
    <w:rsid w:val="001429F1"/>
    <w:rsid w:val="00143BEA"/>
    <w:rsid w:val="0014462E"/>
    <w:rsid w:val="00144B8A"/>
    <w:rsid w:val="00145A89"/>
    <w:rsid w:val="00146A29"/>
    <w:rsid w:val="00146C45"/>
    <w:rsid w:val="00147BA1"/>
    <w:rsid w:val="0015130A"/>
    <w:rsid w:val="0015139A"/>
    <w:rsid w:val="00151BFE"/>
    <w:rsid w:val="00151D09"/>
    <w:rsid w:val="001531E2"/>
    <w:rsid w:val="00153838"/>
    <w:rsid w:val="00153C8C"/>
    <w:rsid w:val="00154741"/>
    <w:rsid w:val="00154B51"/>
    <w:rsid w:val="00154C5B"/>
    <w:rsid w:val="00154DFB"/>
    <w:rsid w:val="00155CFE"/>
    <w:rsid w:val="00156C89"/>
    <w:rsid w:val="001600D1"/>
    <w:rsid w:val="001607DA"/>
    <w:rsid w:val="00161299"/>
    <w:rsid w:val="00162883"/>
    <w:rsid w:val="0016393A"/>
    <w:rsid w:val="00164FBB"/>
    <w:rsid w:val="001651B3"/>
    <w:rsid w:val="00165B24"/>
    <w:rsid w:val="001670A3"/>
    <w:rsid w:val="001671F9"/>
    <w:rsid w:val="00167CF1"/>
    <w:rsid w:val="00170794"/>
    <w:rsid w:val="00171511"/>
    <w:rsid w:val="00171C48"/>
    <w:rsid w:val="00172D11"/>
    <w:rsid w:val="00173303"/>
    <w:rsid w:val="00173B5F"/>
    <w:rsid w:val="00173F50"/>
    <w:rsid w:val="00174299"/>
    <w:rsid w:val="001751DF"/>
    <w:rsid w:val="0017526A"/>
    <w:rsid w:val="00175E3A"/>
    <w:rsid w:val="00176019"/>
    <w:rsid w:val="001765F2"/>
    <w:rsid w:val="001769B6"/>
    <w:rsid w:val="00176FDC"/>
    <w:rsid w:val="001772C9"/>
    <w:rsid w:val="00177770"/>
    <w:rsid w:val="00177841"/>
    <w:rsid w:val="00177EB7"/>
    <w:rsid w:val="00180412"/>
    <w:rsid w:val="00181B40"/>
    <w:rsid w:val="0018444C"/>
    <w:rsid w:val="001844AB"/>
    <w:rsid w:val="00184FC6"/>
    <w:rsid w:val="00185526"/>
    <w:rsid w:val="0018585F"/>
    <w:rsid w:val="001865C1"/>
    <w:rsid w:val="00186FBD"/>
    <w:rsid w:val="00187937"/>
    <w:rsid w:val="00187F0F"/>
    <w:rsid w:val="001904DB"/>
    <w:rsid w:val="0019081A"/>
    <w:rsid w:val="00191103"/>
    <w:rsid w:val="0019110C"/>
    <w:rsid w:val="0019178D"/>
    <w:rsid w:val="00195E0D"/>
    <w:rsid w:val="00195F4C"/>
    <w:rsid w:val="0019706C"/>
    <w:rsid w:val="0019744B"/>
    <w:rsid w:val="001A1D41"/>
    <w:rsid w:val="001A1EA1"/>
    <w:rsid w:val="001A2339"/>
    <w:rsid w:val="001A49B5"/>
    <w:rsid w:val="001A58B7"/>
    <w:rsid w:val="001A5ADD"/>
    <w:rsid w:val="001B0021"/>
    <w:rsid w:val="001B1E03"/>
    <w:rsid w:val="001B292C"/>
    <w:rsid w:val="001B4BD3"/>
    <w:rsid w:val="001B5346"/>
    <w:rsid w:val="001B56F2"/>
    <w:rsid w:val="001B5AA0"/>
    <w:rsid w:val="001B7126"/>
    <w:rsid w:val="001C026D"/>
    <w:rsid w:val="001C18E5"/>
    <w:rsid w:val="001C1BA3"/>
    <w:rsid w:val="001C2145"/>
    <w:rsid w:val="001C3159"/>
    <w:rsid w:val="001C3BA9"/>
    <w:rsid w:val="001C3C9D"/>
    <w:rsid w:val="001C3CAD"/>
    <w:rsid w:val="001C3D9A"/>
    <w:rsid w:val="001C4E2B"/>
    <w:rsid w:val="001C50F3"/>
    <w:rsid w:val="001C5958"/>
    <w:rsid w:val="001C67FE"/>
    <w:rsid w:val="001C7C02"/>
    <w:rsid w:val="001D104E"/>
    <w:rsid w:val="001D10CA"/>
    <w:rsid w:val="001D278D"/>
    <w:rsid w:val="001D298D"/>
    <w:rsid w:val="001D3A78"/>
    <w:rsid w:val="001D3DFC"/>
    <w:rsid w:val="001D4566"/>
    <w:rsid w:val="001D4D4B"/>
    <w:rsid w:val="001D5B3E"/>
    <w:rsid w:val="001D5F2E"/>
    <w:rsid w:val="001D6447"/>
    <w:rsid w:val="001D69ED"/>
    <w:rsid w:val="001D6FB9"/>
    <w:rsid w:val="001D78F0"/>
    <w:rsid w:val="001E045A"/>
    <w:rsid w:val="001E0DCC"/>
    <w:rsid w:val="001E1236"/>
    <w:rsid w:val="001E189E"/>
    <w:rsid w:val="001E198B"/>
    <w:rsid w:val="001E1D50"/>
    <w:rsid w:val="001E241A"/>
    <w:rsid w:val="001E3C7C"/>
    <w:rsid w:val="001E3DC6"/>
    <w:rsid w:val="001E4356"/>
    <w:rsid w:val="001E4D53"/>
    <w:rsid w:val="001E7ECC"/>
    <w:rsid w:val="001F1776"/>
    <w:rsid w:val="001F1F1E"/>
    <w:rsid w:val="001F29A1"/>
    <w:rsid w:val="001F2F8E"/>
    <w:rsid w:val="001F3E10"/>
    <w:rsid w:val="001F4326"/>
    <w:rsid w:val="001F48AA"/>
    <w:rsid w:val="001F5DE2"/>
    <w:rsid w:val="001F63AE"/>
    <w:rsid w:val="001F786D"/>
    <w:rsid w:val="001F7EF4"/>
    <w:rsid w:val="002000D6"/>
    <w:rsid w:val="002015F3"/>
    <w:rsid w:val="002017A9"/>
    <w:rsid w:val="0020236C"/>
    <w:rsid w:val="00203AF5"/>
    <w:rsid w:val="00204842"/>
    <w:rsid w:val="00204B7C"/>
    <w:rsid w:val="00204F58"/>
    <w:rsid w:val="0020540A"/>
    <w:rsid w:val="00205E23"/>
    <w:rsid w:val="00205F3F"/>
    <w:rsid w:val="00205F48"/>
    <w:rsid w:val="002068AA"/>
    <w:rsid w:val="002068C9"/>
    <w:rsid w:val="002070B5"/>
    <w:rsid w:val="00210895"/>
    <w:rsid w:val="00212960"/>
    <w:rsid w:val="00212CF7"/>
    <w:rsid w:val="00212E81"/>
    <w:rsid w:val="00213CC6"/>
    <w:rsid w:val="00215374"/>
    <w:rsid w:val="00216AE1"/>
    <w:rsid w:val="002170D3"/>
    <w:rsid w:val="00220008"/>
    <w:rsid w:val="00220405"/>
    <w:rsid w:val="002205EC"/>
    <w:rsid w:val="00220B4A"/>
    <w:rsid w:val="00221504"/>
    <w:rsid w:val="00221663"/>
    <w:rsid w:val="002220B8"/>
    <w:rsid w:val="00222257"/>
    <w:rsid w:val="002223A1"/>
    <w:rsid w:val="00222977"/>
    <w:rsid w:val="00223347"/>
    <w:rsid w:val="00223986"/>
    <w:rsid w:val="00223F02"/>
    <w:rsid w:val="00225395"/>
    <w:rsid w:val="002262D3"/>
    <w:rsid w:val="002268C8"/>
    <w:rsid w:val="002275F6"/>
    <w:rsid w:val="00227A61"/>
    <w:rsid w:val="00227F32"/>
    <w:rsid w:val="00230A95"/>
    <w:rsid w:val="00231ED5"/>
    <w:rsid w:val="002340BB"/>
    <w:rsid w:val="00236F7C"/>
    <w:rsid w:val="002372F9"/>
    <w:rsid w:val="00242B7A"/>
    <w:rsid w:val="00242C09"/>
    <w:rsid w:val="00242C98"/>
    <w:rsid w:val="00243C93"/>
    <w:rsid w:val="0024427B"/>
    <w:rsid w:val="00244483"/>
    <w:rsid w:val="00244672"/>
    <w:rsid w:val="00246324"/>
    <w:rsid w:val="00246E2D"/>
    <w:rsid w:val="00247A42"/>
    <w:rsid w:val="00247BAB"/>
    <w:rsid w:val="00247BED"/>
    <w:rsid w:val="00247E6D"/>
    <w:rsid w:val="00251EC5"/>
    <w:rsid w:val="00253150"/>
    <w:rsid w:val="00253787"/>
    <w:rsid w:val="00253E8B"/>
    <w:rsid w:val="002545E2"/>
    <w:rsid w:val="00254FDC"/>
    <w:rsid w:val="0025580B"/>
    <w:rsid w:val="0025633A"/>
    <w:rsid w:val="00257A2D"/>
    <w:rsid w:val="002605FB"/>
    <w:rsid w:val="00263241"/>
    <w:rsid w:val="00263468"/>
    <w:rsid w:val="002643E5"/>
    <w:rsid w:val="0026642D"/>
    <w:rsid w:val="002664DF"/>
    <w:rsid w:val="0026695B"/>
    <w:rsid w:val="00266CF9"/>
    <w:rsid w:val="002716D0"/>
    <w:rsid w:val="002716F0"/>
    <w:rsid w:val="00271815"/>
    <w:rsid w:val="0027195B"/>
    <w:rsid w:val="00272504"/>
    <w:rsid w:val="002747E5"/>
    <w:rsid w:val="00274B3C"/>
    <w:rsid w:val="00276EA8"/>
    <w:rsid w:val="002775B7"/>
    <w:rsid w:val="00282F2C"/>
    <w:rsid w:val="002841F6"/>
    <w:rsid w:val="002857F9"/>
    <w:rsid w:val="0028612B"/>
    <w:rsid w:val="00286578"/>
    <w:rsid w:val="0028716F"/>
    <w:rsid w:val="002877A4"/>
    <w:rsid w:val="00287BBE"/>
    <w:rsid w:val="00287EE9"/>
    <w:rsid w:val="002904DD"/>
    <w:rsid w:val="00290921"/>
    <w:rsid w:val="00292BCF"/>
    <w:rsid w:val="0029342A"/>
    <w:rsid w:val="002946FF"/>
    <w:rsid w:val="00294974"/>
    <w:rsid w:val="002949EA"/>
    <w:rsid w:val="00295AA8"/>
    <w:rsid w:val="00297056"/>
    <w:rsid w:val="002977E4"/>
    <w:rsid w:val="002A05A6"/>
    <w:rsid w:val="002A2E25"/>
    <w:rsid w:val="002A4FB1"/>
    <w:rsid w:val="002A5197"/>
    <w:rsid w:val="002A5642"/>
    <w:rsid w:val="002A5ACA"/>
    <w:rsid w:val="002A6628"/>
    <w:rsid w:val="002A7434"/>
    <w:rsid w:val="002B0074"/>
    <w:rsid w:val="002B07C3"/>
    <w:rsid w:val="002B08F9"/>
    <w:rsid w:val="002B0C01"/>
    <w:rsid w:val="002B107E"/>
    <w:rsid w:val="002B1D0A"/>
    <w:rsid w:val="002B3848"/>
    <w:rsid w:val="002B4066"/>
    <w:rsid w:val="002B42EA"/>
    <w:rsid w:val="002B4A1F"/>
    <w:rsid w:val="002B5770"/>
    <w:rsid w:val="002B5FAF"/>
    <w:rsid w:val="002B728B"/>
    <w:rsid w:val="002B7C43"/>
    <w:rsid w:val="002C0881"/>
    <w:rsid w:val="002C0BCC"/>
    <w:rsid w:val="002C2955"/>
    <w:rsid w:val="002C3F00"/>
    <w:rsid w:val="002C4BBF"/>
    <w:rsid w:val="002C6888"/>
    <w:rsid w:val="002C7C33"/>
    <w:rsid w:val="002D05B0"/>
    <w:rsid w:val="002D2AE7"/>
    <w:rsid w:val="002D2F3D"/>
    <w:rsid w:val="002D3B71"/>
    <w:rsid w:val="002D4614"/>
    <w:rsid w:val="002D4802"/>
    <w:rsid w:val="002D4C5A"/>
    <w:rsid w:val="002D5E46"/>
    <w:rsid w:val="002D7EE2"/>
    <w:rsid w:val="002D7F41"/>
    <w:rsid w:val="002E20EF"/>
    <w:rsid w:val="002E240D"/>
    <w:rsid w:val="002E2495"/>
    <w:rsid w:val="002E2AAF"/>
    <w:rsid w:val="002E2EA2"/>
    <w:rsid w:val="002E3421"/>
    <w:rsid w:val="002E36BE"/>
    <w:rsid w:val="002E46B7"/>
    <w:rsid w:val="002E5D74"/>
    <w:rsid w:val="002E6A9D"/>
    <w:rsid w:val="002E6DCF"/>
    <w:rsid w:val="002E7240"/>
    <w:rsid w:val="002E75D0"/>
    <w:rsid w:val="002E7D32"/>
    <w:rsid w:val="002F274B"/>
    <w:rsid w:val="002F2E2B"/>
    <w:rsid w:val="002F3E45"/>
    <w:rsid w:val="002F5B4B"/>
    <w:rsid w:val="002F5CDF"/>
    <w:rsid w:val="002F710A"/>
    <w:rsid w:val="002F7453"/>
    <w:rsid w:val="00300B0A"/>
    <w:rsid w:val="00301395"/>
    <w:rsid w:val="00302EBD"/>
    <w:rsid w:val="003033D0"/>
    <w:rsid w:val="00303AEE"/>
    <w:rsid w:val="00303F51"/>
    <w:rsid w:val="00304175"/>
    <w:rsid w:val="0030449E"/>
    <w:rsid w:val="003054A0"/>
    <w:rsid w:val="0030663F"/>
    <w:rsid w:val="00307281"/>
    <w:rsid w:val="003104A1"/>
    <w:rsid w:val="00313512"/>
    <w:rsid w:val="00313960"/>
    <w:rsid w:val="00313B68"/>
    <w:rsid w:val="003141E7"/>
    <w:rsid w:val="003228A6"/>
    <w:rsid w:val="003229DF"/>
    <w:rsid w:val="00323DAF"/>
    <w:rsid w:val="00323F02"/>
    <w:rsid w:val="00325D19"/>
    <w:rsid w:val="00327FEA"/>
    <w:rsid w:val="00331219"/>
    <w:rsid w:val="0033135F"/>
    <w:rsid w:val="0033212F"/>
    <w:rsid w:val="00332ACA"/>
    <w:rsid w:val="003333B8"/>
    <w:rsid w:val="0033440C"/>
    <w:rsid w:val="0033445A"/>
    <w:rsid w:val="00334C93"/>
    <w:rsid w:val="0033551C"/>
    <w:rsid w:val="003363D2"/>
    <w:rsid w:val="00345323"/>
    <w:rsid w:val="00345813"/>
    <w:rsid w:val="00347075"/>
    <w:rsid w:val="003501A4"/>
    <w:rsid w:val="003503F3"/>
    <w:rsid w:val="00353F06"/>
    <w:rsid w:val="003565F3"/>
    <w:rsid w:val="00356691"/>
    <w:rsid w:val="00356CFB"/>
    <w:rsid w:val="00356F20"/>
    <w:rsid w:val="003572CD"/>
    <w:rsid w:val="00361142"/>
    <w:rsid w:val="00364023"/>
    <w:rsid w:val="00366AC9"/>
    <w:rsid w:val="00367128"/>
    <w:rsid w:val="003675E5"/>
    <w:rsid w:val="0036760D"/>
    <w:rsid w:val="00367B0D"/>
    <w:rsid w:val="00367EC4"/>
    <w:rsid w:val="00372CD4"/>
    <w:rsid w:val="003731EC"/>
    <w:rsid w:val="00374AF0"/>
    <w:rsid w:val="003750BD"/>
    <w:rsid w:val="00375FFD"/>
    <w:rsid w:val="00377E67"/>
    <w:rsid w:val="0038012E"/>
    <w:rsid w:val="00380F8A"/>
    <w:rsid w:val="00381600"/>
    <w:rsid w:val="0038247F"/>
    <w:rsid w:val="00383159"/>
    <w:rsid w:val="00383460"/>
    <w:rsid w:val="00385A52"/>
    <w:rsid w:val="00386B32"/>
    <w:rsid w:val="003872E7"/>
    <w:rsid w:val="00390885"/>
    <w:rsid w:val="00391535"/>
    <w:rsid w:val="003920BB"/>
    <w:rsid w:val="00392361"/>
    <w:rsid w:val="00392419"/>
    <w:rsid w:val="003941A9"/>
    <w:rsid w:val="003949CC"/>
    <w:rsid w:val="003961F2"/>
    <w:rsid w:val="003964FF"/>
    <w:rsid w:val="00396F72"/>
    <w:rsid w:val="00397E9A"/>
    <w:rsid w:val="003A03DC"/>
    <w:rsid w:val="003A122A"/>
    <w:rsid w:val="003A13BD"/>
    <w:rsid w:val="003A2978"/>
    <w:rsid w:val="003A72C2"/>
    <w:rsid w:val="003A79EA"/>
    <w:rsid w:val="003A7F35"/>
    <w:rsid w:val="003B1AE8"/>
    <w:rsid w:val="003B1CCC"/>
    <w:rsid w:val="003B2E3E"/>
    <w:rsid w:val="003B3474"/>
    <w:rsid w:val="003B3D45"/>
    <w:rsid w:val="003B6D34"/>
    <w:rsid w:val="003C05FE"/>
    <w:rsid w:val="003C0FF4"/>
    <w:rsid w:val="003C11AA"/>
    <w:rsid w:val="003C13E6"/>
    <w:rsid w:val="003C18B0"/>
    <w:rsid w:val="003C1A8D"/>
    <w:rsid w:val="003C4504"/>
    <w:rsid w:val="003C5937"/>
    <w:rsid w:val="003C6608"/>
    <w:rsid w:val="003C6699"/>
    <w:rsid w:val="003C7991"/>
    <w:rsid w:val="003D2B2A"/>
    <w:rsid w:val="003D42FF"/>
    <w:rsid w:val="003D44FE"/>
    <w:rsid w:val="003D7181"/>
    <w:rsid w:val="003D7914"/>
    <w:rsid w:val="003D7D32"/>
    <w:rsid w:val="003E0BC8"/>
    <w:rsid w:val="003E0E38"/>
    <w:rsid w:val="003E13DA"/>
    <w:rsid w:val="003E184A"/>
    <w:rsid w:val="003E388A"/>
    <w:rsid w:val="003E3BC4"/>
    <w:rsid w:val="003E4A65"/>
    <w:rsid w:val="003E4DFB"/>
    <w:rsid w:val="003E5495"/>
    <w:rsid w:val="003E5B12"/>
    <w:rsid w:val="003E5ED4"/>
    <w:rsid w:val="003E63BD"/>
    <w:rsid w:val="003E7B49"/>
    <w:rsid w:val="003E7D86"/>
    <w:rsid w:val="003F40D3"/>
    <w:rsid w:val="003F4587"/>
    <w:rsid w:val="003F4914"/>
    <w:rsid w:val="003F534D"/>
    <w:rsid w:val="003F5527"/>
    <w:rsid w:val="003F5957"/>
    <w:rsid w:val="003F5CA4"/>
    <w:rsid w:val="003F6909"/>
    <w:rsid w:val="003F7C66"/>
    <w:rsid w:val="004003B8"/>
    <w:rsid w:val="004019D6"/>
    <w:rsid w:val="00401B1B"/>
    <w:rsid w:val="00401CFB"/>
    <w:rsid w:val="00402C09"/>
    <w:rsid w:val="004037D9"/>
    <w:rsid w:val="004047BC"/>
    <w:rsid w:val="00404CC1"/>
    <w:rsid w:val="00404DD0"/>
    <w:rsid w:val="004068D7"/>
    <w:rsid w:val="00407620"/>
    <w:rsid w:val="00407CA2"/>
    <w:rsid w:val="00410D58"/>
    <w:rsid w:val="0041100B"/>
    <w:rsid w:val="0041193A"/>
    <w:rsid w:val="00411AF1"/>
    <w:rsid w:val="0041557A"/>
    <w:rsid w:val="0041587B"/>
    <w:rsid w:val="00415D46"/>
    <w:rsid w:val="00416847"/>
    <w:rsid w:val="004174C7"/>
    <w:rsid w:val="00417DFD"/>
    <w:rsid w:val="0042083D"/>
    <w:rsid w:val="004227EB"/>
    <w:rsid w:val="004229F0"/>
    <w:rsid w:val="00422A15"/>
    <w:rsid w:val="00422E56"/>
    <w:rsid w:val="004238CC"/>
    <w:rsid w:val="004258EA"/>
    <w:rsid w:val="004278E1"/>
    <w:rsid w:val="004306B9"/>
    <w:rsid w:val="00431BD8"/>
    <w:rsid w:val="00431ED7"/>
    <w:rsid w:val="0043368D"/>
    <w:rsid w:val="00433CF5"/>
    <w:rsid w:val="004342EE"/>
    <w:rsid w:val="004346D7"/>
    <w:rsid w:val="0043488C"/>
    <w:rsid w:val="00435313"/>
    <w:rsid w:val="00436584"/>
    <w:rsid w:val="004378CD"/>
    <w:rsid w:val="00437BF0"/>
    <w:rsid w:val="00440E42"/>
    <w:rsid w:val="00440FE6"/>
    <w:rsid w:val="004411BB"/>
    <w:rsid w:val="00444FFB"/>
    <w:rsid w:val="00445221"/>
    <w:rsid w:val="0044530B"/>
    <w:rsid w:val="00447566"/>
    <w:rsid w:val="00450DE5"/>
    <w:rsid w:val="00451256"/>
    <w:rsid w:val="00452394"/>
    <w:rsid w:val="004525F6"/>
    <w:rsid w:val="00452A64"/>
    <w:rsid w:val="00453ABE"/>
    <w:rsid w:val="0045430A"/>
    <w:rsid w:val="004547F5"/>
    <w:rsid w:val="004548D9"/>
    <w:rsid w:val="00454A66"/>
    <w:rsid w:val="00454BAC"/>
    <w:rsid w:val="00454DF5"/>
    <w:rsid w:val="004555F9"/>
    <w:rsid w:val="00456A53"/>
    <w:rsid w:val="00457502"/>
    <w:rsid w:val="0046062B"/>
    <w:rsid w:val="00460645"/>
    <w:rsid w:val="004626A2"/>
    <w:rsid w:val="0046415A"/>
    <w:rsid w:val="0046522F"/>
    <w:rsid w:val="00465BE8"/>
    <w:rsid w:val="00465F3C"/>
    <w:rsid w:val="0046667F"/>
    <w:rsid w:val="004701CE"/>
    <w:rsid w:val="0047041D"/>
    <w:rsid w:val="0047048F"/>
    <w:rsid w:val="004705DF"/>
    <w:rsid w:val="0047091C"/>
    <w:rsid w:val="004713C9"/>
    <w:rsid w:val="00471FA3"/>
    <w:rsid w:val="004735A7"/>
    <w:rsid w:val="0047360C"/>
    <w:rsid w:val="004736A5"/>
    <w:rsid w:val="00473752"/>
    <w:rsid w:val="00476ED4"/>
    <w:rsid w:val="00477510"/>
    <w:rsid w:val="00477643"/>
    <w:rsid w:val="00477BE6"/>
    <w:rsid w:val="004802BA"/>
    <w:rsid w:val="004809BF"/>
    <w:rsid w:val="004816C8"/>
    <w:rsid w:val="00481AE5"/>
    <w:rsid w:val="00481EB1"/>
    <w:rsid w:val="004832BB"/>
    <w:rsid w:val="00483646"/>
    <w:rsid w:val="00483C8C"/>
    <w:rsid w:val="0048433C"/>
    <w:rsid w:val="00485275"/>
    <w:rsid w:val="004862DC"/>
    <w:rsid w:val="00487D18"/>
    <w:rsid w:val="00490BD7"/>
    <w:rsid w:val="004916ED"/>
    <w:rsid w:val="004925B4"/>
    <w:rsid w:val="00492848"/>
    <w:rsid w:val="00492D97"/>
    <w:rsid w:val="0049380D"/>
    <w:rsid w:val="0049483A"/>
    <w:rsid w:val="00494BC9"/>
    <w:rsid w:val="0049540D"/>
    <w:rsid w:val="0049577E"/>
    <w:rsid w:val="00496A5F"/>
    <w:rsid w:val="00496BE8"/>
    <w:rsid w:val="004A0B55"/>
    <w:rsid w:val="004A13B5"/>
    <w:rsid w:val="004A1DB2"/>
    <w:rsid w:val="004A2EDD"/>
    <w:rsid w:val="004A39CC"/>
    <w:rsid w:val="004A3DB3"/>
    <w:rsid w:val="004A44C2"/>
    <w:rsid w:val="004A7231"/>
    <w:rsid w:val="004B0770"/>
    <w:rsid w:val="004B14DB"/>
    <w:rsid w:val="004B332D"/>
    <w:rsid w:val="004B3397"/>
    <w:rsid w:val="004B4D90"/>
    <w:rsid w:val="004B506D"/>
    <w:rsid w:val="004B581B"/>
    <w:rsid w:val="004B5A22"/>
    <w:rsid w:val="004B5CA8"/>
    <w:rsid w:val="004B5FD4"/>
    <w:rsid w:val="004B71A7"/>
    <w:rsid w:val="004C48CD"/>
    <w:rsid w:val="004C5739"/>
    <w:rsid w:val="004D305F"/>
    <w:rsid w:val="004D3168"/>
    <w:rsid w:val="004D32BC"/>
    <w:rsid w:val="004D4251"/>
    <w:rsid w:val="004D459F"/>
    <w:rsid w:val="004D4BF9"/>
    <w:rsid w:val="004D51A2"/>
    <w:rsid w:val="004D57BD"/>
    <w:rsid w:val="004D6784"/>
    <w:rsid w:val="004E014D"/>
    <w:rsid w:val="004E0623"/>
    <w:rsid w:val="004E0A8F"/>
    <w:rsid w:val="004E2C98"/>
    <w:rsid w:val="004E3836"/>
    <w:rsid w:val="004E3997"/>
    <w:rsid w:val="004E39C4"/>
    <w:rsid w:val="004E3E15"/>
    <w:rsid w:val="004E504C"/>
    <w:rsid w:val="004E58A9"/>
    <w:rsid w:val="004E6054"/>
    <w:rsid w:val="004E6688"/>
    <w:rsid w:val="004E6E25"/>
    <w:rsid w:val="004E74E4"/>
    <w:rsid w:val="004E7E7B"/>
    <w:rsid w:val="004F255A"/>
    <w:rsid w:val="004F2AB9"/>
    <w:rsid w:val="004F2D18"/>
    <w:rsid w:val="004F3B73"/>
    <w:rsid w:val="004F427E"/>
    <w:rsid w:val="004F5420"/>
    <w:rsid w:val="004F5C61"/>
    <w:rsid w:val="004F7E62"/>
    <w:rsid w:val="005007FF"/>
    <w:rsid w:val="00500F16"/>
    <w:rsid w:val="0050171A"/>
    <w:rsid w:val="00501C90"/>
    <w:rsid w:val="00502231"/>
    <w:rsid w:val="00506E3A"/>
    <w:rsid w:val="00506E96"/>
    <w:rsid w:val="00507726"/>
    <w:rsid w:val="00510213"/>
    <w:rsid w:val="00510B41"/>
    <w:rsid w:val="00510CF0"/>
    <w:rsid w:val="00510D8F"/>
    <w:rsid w:val="005133A4"/>
    <w:rsid w:val="0051373E"/>
    <w:rsid w:val="005154EE"/>
    <w:rsid w:val="005168E7"/>
    <w:rsid w:val="00517037"/>
    <w:rsid w:val="00517B11"/>
    <w:rsid w:val="0052066B"/>
    <w:rsid w:val="00521736"/>
    <w:rsid w:val="0052284D"/>
    <w:rsid w:val="005258AB"/>
    <w:rsid w:val="005264BF"/>
    <w:rsid w:val="00526CEE"/>
    <w:rsid w:val="00527563"/>
    <w:rsid w:val="00530727"/>
    <w:rsid w:val="00531137"/>
    <w:rsid w:val="00532102"/>
    <w:rsid w:val="0053212D"/>
    <w:rsid w:val="00532609"/>
    <w:rsid w:val="005339E3"/>
    <w:rsid w:val="00534BD4"/>
    <w:rsid w:val="00535518"/>
    <w:rsid w:val="00536E4A"/>
    <w:rsid w:val="0053756F"/>
    <w:rsid w:val="00537F73"/>
    <w:rsid w:val="00541A1A"/>
    <w:rsid w:val="00542DD7"/>
    <w:rsid w:val="00543725"/>
    <w:rsid w:val="005438C1"/>
    <w:rsid w:val="00543E86"/>
    <w:rsid w:val="00543F1F"/>
    <w:rsid w:val="00546609"/>
    <w:rsid w:val="005474FA"/>
    <w:rsid w:val="005476BA"/>
    <w:rsid w:val="0055100C"/>
    <w:rsid w:val="00551C72"/>
    <w:rsid w:val="005547BC"/>
    <w:rsid w:val="005550CF"/>
    <w:rsid w:val="005554C7"/>
    <w:rsid w:val="00555683"/>
    <w:rsid w:val="005574BD"/>
    <w:rsid w:val="00557CDC"/>
    <w:rsid w:val="0056149E"/>
    <w:rsid w:val="00562434"/>
    <w:rsid w:val="00562788"/>
    <w:rsid w:val="0056372D"/>
    <w:rsid w:val="00563963"/>
    <w:rsid w:val="00564BE7"/>
    <w:rsid w:val="005653A8"/>
    <w:rsid w:val="00566389"/>
    <w:rsid w:val="00566BC8"/>
    <w:rsid w:val="005712C7"/>
    <w:rsid w:val="005738DB"/>
    <w:rsid w:val="0057400A"/>
    <w:rsid w:val="005747F6"/>
    <w:rsid w:val="00574CFD"/>
    <w:rsid w:val="0057532E"/>
    <w:rsid w:val="005763CC"/>
    <w:rsid w:val="005766C8"/>
    <w:rsid w:val="0057703C"/>
    <w:rsid w:val="00577676"/>
    <w:rsid w:val="00580A8B"/>
    <w:rsid w:val="00581AF4"/>
    <w:rsid w:val="005827B2"/>
    <w:rsid w:val="005831B8"/>
    <w:rsid w:val="00585135"/>
    <w:rsid w:val="00585470"/>
    <w:rsid w:val="00586A6A"/>
    <w:rsid w:val="00586C96"/>
    <w:rsid w:val="00587BD8"/>
    <w:rsid w:val="00587D33"/>
    <w:rsid w:val="005901DE"/>
    <w:rsid w:val="00592058"/>
    <w:rsid w:val="0059296B"/>
    <w:rsid w:val="00592E14"/>
    <w:rsid w:val="0059510E"/>
    <w:rsid w:val="00596542"/>
    <w:rsid w:val="005A0951"/>
    <w:rsid w:val="005A0C10"/>
    <w:rsid w:val="005A14EC"/>
    <w:rsid w:val="005A27CF"/>
    <w:rsid w:val="005A3DB6"/>
    <w:rsid w:val="005A421A"/>
    <w:rsid w:val="005A52E2"/>
    <w:rsid w:val="005A562F"/>
    <w:rsid w:val="005A5B8B"/>
    <w:rsid w:val="005A63F4"/>
    <w:rsid w:val="005B037E"/>
    <w:rsid w:val="005B1184"/>
    <w:rsid w:val="005B16EC"/>
    <w:rsid w:val="005B262E"/>
    <w:rsid w:val="005B3F47"/>
    <w:rsid w:val="005B4E89"/>
    <w:rsid w:val="005C04C9"/>
    <w:rsid w:val="005C0E73"/>
    <w:rsid w:val="005C1E1F"/>
    <w:rsid w:val="005C2A93"/>
    <w:rsid w:val="005C30C5"/>
    <w:rsid w:val="005C4D5C"/>
    <w:rsid w:val="005C5ABD"/>
    <w:rsid w:val="005C7047"/>
    <w:rsid w:val="005C7A0A"/>
    <w:rsid w:val="005D1D86"/>
    <w:rsid w:val="005D1DE0"/>
    <w:rsid w:val="005D1FA9"/>
    <w:rsid w:val="005D2CAB"/>
    <w:rsid w:val="005D33A8"/>
    <w:rsid w:val="005D3B02"/>
    <w:rsid w:val="005D3B1D"/>
    <w:rsid w:val="005D3D2E"/>
    <w:rsid w:val="005D4F09"/>
    <w:rsid w:val="005D64D9"/>
    <w:rsid w:val="005D6844"/>
    <w:rsid w:val="005D6BBD"/>
    <w:rsid w:val="005E0393"/>
    <w:rsid w:val="005E081B"/>
    <w:rsid w:val="005E0F48"/>
    <w:rsid w:val="005E398D"/>
    <w:rsid w:val="005E4858"/>
    <w:rsid w:val="005E48A0"/>
    <w:rsid w:val="005E4F78"/>
    <w:rsid w:val="005E5CCD"/>
    <w:rsid w:val="005E6BA1"/>
    <w:rsid w:val="005F08A9"/>
    <w:rsid w:val="005F0A79"/>
    <w:rsid w:val="005F0B7E"/>
    <w:rsid w:val="005F0DF3"/>
    <w:rsid w:val="005F0F3B"/>
    <w:rsid w:val="005F17AE"/>
    <w:rsid w:val="005F1FA8"/>
    <w:rsid w:val="005F2762"/>
    <w:rsid w:val="005F2D80"/>
    <w:rsid w:val="005F2DA7"/>
    <w:rsid w:val="005F2DDB"/>
    <w:rsid w:val="005F2EDD"/>
    <w:rsid w:val="005F5018"/>
    <w:rsid w:val="005F5A59"/>
    <w:rsid w:val="005F5B02"/>
    <w:rsid w:val="005F5B4C"/>
    <w:rsid w:val="005F6F85"/>
    <w:rsid w:val="005F7284"/>
    <w:rsid w:val="005F7AA5"/>
    <w:rsid w:val="0060045C"/>
    <w:rsid w:val="00602494"/>
    <w:rsid w:val="0060300E"/>
    <w:rsid w:val="00603C0E"/>
    <w:rsid w:val="00605083"/>
    <w:rsid w:val="006100BB"/>
    <w:rsid w:val="006110D7"/>
    <w:rsid w:val="00611721"/>
    <w:rsid w:val="00611AD9"/>
    <w:rsid w:val="00611C42"/>
    <w:rsid w:val="0061241C"/>
    <w:rsid w:val="00612759"/>
    <w:rsid w:val="0061453A"/>
    <w:rsid w:val="0061463B"/>
    <w:rsid w:val="006160FD"/>
    <w:rsid w:val="006166BF"/>
    <w:rsid w:val="00617F9D"/>
    <w:rsid w:val="00621179"/>
    <w:rsid w:val="0062351F"/>
    <w:rsid w:val="00623549"/>
    <w:rsid w:val="006242C4"/>
    <w:rsid w:val="00624746"/>
    <w:rsid w:val="00625CFD"/>
    <w:rsid w:val="00631702"/>
    <w:rsid w:val="0063199E"/>
    <w:rsid w:val="006328A5"/>
    <w:rsid w:val="00633D5F"/>
    <w:rsid w:val="006341C7"/>
    <w:rsid w:val="006342C0"/>
    <w:rsid w:val="00634417"/>
    <w:rsid w:val="00634848"/>
    <w:rsid w:val="00636DEF"/>
    <w:rsid w:val="00637101"/>
    <w:rsid w:val="00637340"/>
    <w:rsid w:val="0064101E"/>
    <w:rsid w:val="006410FB"/>
    <w:rsid w:val="0064121A"/>
    <w:rsid w:val="00642B7D"/>
    <w:rsid w:val="006437EA"/>
    <w:rsid w:val="00643CB2"/>
    <w:rsid w:val="00644075"/>
    <w:rsid w:val="006463A6"/>
    <w:rsid w:val="00646A9A"/>
    <w:rsid w:val="006508D4"/>
    <w:rsid w:val="00651089"/>
    <w:rsid w:val="00651A23"/>
    <w:rsid w:val="00651E74"/>
    <w:rsid w:val="006523F1"/>
    <w:rsid w:val="00653BFA"/>
    <w:rsid w:val="00653F61"/>
    <w:rsid w:val="006540D1"/>
    <w:rsid w:val="00654212"/>
    <w:rsid w:val="00654FFF"/>
    <w:rsid w:val="0065602E"/>
    <w:rsid w:val="00656F84"/>
    <w:rsid w:val="0065751E"/>
    <w:rsid w:val="0066078F"/>
    <w:rsid w:val="00660AB6"/>
    <w:rsid w:val="00660F4D"/>
    <w:rsid w:val="006612F2"/>
    <w:rsid w:val="0066188B"/>
    <w:rsid w:val="00662124"/>
    <w:rsid w:val="00662988"/>
    <w:rsid w:val="006640B2"/>
    <w:rsid w:val="00664FA0"/>
    <w:rsid w:val="006657C6"/>
    <w:rsid w:val="00667976"/>
    <w:rsid w:val="00667EAA"/>
    <w:rsid w:val="00670203"/>
    <w:rsid w:val="00671B33"/>
    <w:rsid w:val="00671D9E"/>
    <w:rsid w:val="0067379E"/>
    <w:rsid w:val="006751D1"/>
    <w:rsid w:val="006770D2"/>
    <w:rsid w:val="00677616"/>
    <w:rsid w:val="006809CD"/>
    <w:rsid w:val="0068116B"/>
    <w:rsid w:val="006811F2"/>
    <w:rsid w:val="006813FC"/>
    <w:rsid w:val="00681A98"/>
    <w:rsid w:val="00683E5A"/>
    <w:rsid w:val="006843BF"/>
    <w:rsid w:val="00686E01"/>
    <w:rsid w:val="006907BA"/>
    <w:rsid w:val="006909DC"/>
    <w:rsid w:val="00692193"/>
    <w:rsid w:val="00692D7C"/>
    <w:rsid w:val="00693DB2"/>
    <w:rsid w:val="00695363"/>
    <w:rsid w:val="006954C4"/>
    <w:rsid w:val="0069579D"/>
    <w:rsid w:val="00695D48"/>
    <w:rsid w:val="00695FA8"/>
    <w:rsid w:val="00696250"/>
    <w:rsid w:val="00696C1A"/>
    <w:rsid w:val="006A04CC"/>
    <w:rsid w:val="006A19E3"/>
    <w:rsid w:val="006A27AB"/>
    <w:rsid w:val="006A5F7B"/>
    <w:rsid w:val="006A6511"/>
    <w:rsid w:val="006A66D0"/>
    <w:rsid w:val="006B1621"/>
    <w:rsid w:val="006B1848"/>
    <w:rsid w:val="006B1C90"/>
    <w:rsid w:val="006B1DE0"/>
    <w:rsid w:val="006B23DF"/>
    <w:rsid w:val="006B2AD9"/>
    <w:rsid w:val="006B3AE6"/>
    <w:rsid w:val="006B485E"/>
    <w:rsid w:val="006B4C37"/>
    <w:rsid w:val="006B4D47"/>
    <w:rsid w:val="006B6990"/>
    <w:rsid w:val="006B741E"/>
    <w:rsid w:val="006B7539"/>
    <w:rsid w:val="006C10CE"/>
    <w:rsid w:val="006C2FFD"/>
    <w:rsid w:val="006C4541"/>
    <w:rsid w:val="006C5718"/>
    <w:rsid w:val="006C6D79"/>
    <w:rsid w:val="006C7670"/>
    <w:rsid w:val="006D1802"/>
    <w:rsid w:val="006D1D7A"/>
    <w:rsid w:val="006D2190"/>
    <w:rsid w:val="006D2296"/>
    <w:rsid w:val="006D28EE"/>
    <w:rsid w:val="006D3094"/>
    <w:rsid w:val="006D3375"/>
    <w:rsid w:val="006D3B73"/>
    <w:rsid w:val="006D492F"/>
    <w:rsid w:val="006D5327"/>
    <w:rsid w:val="006D55ED"/>
    <w:rsid w:val="006D5967"/>
    <w:rsid w:val="006D662F"/>
    <w:rsid w:val="006D69EF"/>
    <w:rsid w:val="006D6C78"/>
    <w:rsid w:val="006E04C7"/>
    <w:rsid w:val="006E08EC"/>
    <w:rsid w:val="006E228D"/>
    <w:rsid w:val="006E3915"/>
    <w:rsid w:val="006E396E"/>
    <w:rsid w:val="006E46A7"/>
    <w:rsid w:val="006E4D10"/>
    <w:rsid w:val="006E57EB"/>
    <w:rsid w:val="006F030C"/>
    <w:rsid w:val="006F061F"/>
    <w:rsid w:val="006F1062"/>
    <w:rsid w:val="006F1390"/>
    <w:rsid w:val="006F1981"/>
    <w:rsid w:val="006F207B"/>
    <w:rsid w:val="006F4A5D"/>
    <w:rsid w:val="006F5008"/>
    <w:rsid w:val="006F5B3E"/>
    <w:rsid w:val="006F5FFD"/>
    <w:rsid w:val="006F63AB"/>
    <w:rsid w:val="006F6B19"/>
    <w:rsid w:val="006F7093"/>
    <w:rsid w:val="00700376"/>
    <w:rsid w:val="007003A7"/>
    <w:rsid w:val="00702115"/>
    <w:rsid w:val="00702501"/>
    <w:rsid w:val="00702CC5"/>
    <w:rsid w:val="0070354F"/>
    <w:rsid w:val="00703AFC"/>
    <w:rsid w:val="00703CE4"/>
    <w:rsid w:val="007042EE"/>
    <w:rsid w:val="0070464B"/>
    <w:rsid w:val="0070485F"/>
    <w:rsid w:val="00704C53"/>
    <w:rsid w:val="00705373"/>
    <w:rsid w:val="00705B08"/>
    <w:rsid w:val="00706990"/>
    <w:rsid w:val="00706CC3"/>
    <w:rsid w:val="007072BB"/>
    <w:rsid w:val="00707460"/>
    <w:rsid w:val="007074EE"/>
    <w:rsid w:val="00707DF8"/>
    <w:rsid w:val="00711D9A"/>
    <w:rsid w:val="007129A5"/>
    <w:rsid w:val="0071621E"/>
    <w:rsid w:val="0071622C"/>
    <w:rsid w:val="007169E4"/>
    <w:rsid w:val="00720CFC"/>
    <w:rsid w:val="0072103F"/>
    <w:rsid w:val="00721804"/>
    <w:rsid w:val="00725B2F"/>
    <w:rsid w:val="00725DF8"/>
    <w:rsid w:val="00726A37"/>
    <w:rsid w:val="00726DCB"/>
    <w:rsid w:val="00727A04"/>
    <w:rsid w:val="00727FD4"/>
    <w:rsid w:val="007307CD"/>
    <w:rsid w:val="00731E5C"/>
    <w:rsid w:val="00731F40"/>
    <w:rsid w:val="007320AA"/>
    <w:rsid w:val="00732300"/>
    <w:rsid w:val="0073272D"/>
    <w:rsid w:val="00732CA0"/>
    <w:rsid w:val="00734D92"/>
    <w:rsid w:val="00735648"/>
    <w:rsid w:val="00735BEE"/>
    <w:rsid w:val="00735E2F"/>
    <w:rsid w:val="007361DE"/>
    <w:rsid w:val="00740B05"/>
    <w:rsid w:val="007424F7"/>
    <w:rsid w:val="00742AB8"/>
    <w:rsid w:val="00743851"/>
    <w:rsid w:val="007445C7"/>
    <w:rsid w:val="007462E1"/>
    <w:rsid w:val="007530F3"/>
    <w:rsid w:val="0075466D"/>
    <w:rsid w:val="00755585"/>
    <w:rsid w:val="007565D2"/>
    <w:rsid w:val="00756E33"/>
    <w:rsid w:val="00757239"/>
    <w:rsid w:val="0076015D"/>
    <w:rsid w:val="0076149C"/>
    <w:rsid w:val="00762194"/>
    <w:rsid w:val="007621A1"/>
    <w:rsid w:val="0076334D"/>
    <w:rsid w:val="0076343A"/>
    <w:rsid w:val="00763F8F"/>
    <w:rsid w:val="00764511"/>
    <w:rsid w:val="00765130"/>
    <w:rsid w:val="0076520E"/>
    <w:rsid w:val="00766383"/>
    <w:rsid w:val="00766C50"/>
    <w:rsid w:val="00770C91"/>
    <w:rsid w:val="007729AB"/>
    <w:rsid w:val="00773BB7"/>
    <w:rsid w:val="007752CB"/>
    <w:rsid w:val="00775C89"/>
    <w:rsid w:val="00776285"/>
    <w:rsid w:val="00776550"/>
    <w:rsid w:val="007807CE"/>
    <w:rsid w:val="00780807"/>
    <w:rsid w:val="007819D9"/>
    <w:rsid w:val="00783DAC"/>
    <w:rsid w:val="007843ED"/>
    <w:rsid w:val="007844A0"/>
    <w:rsid w:val="007846DD"/>
    <w:rsid w:val="0078477F"/>
    <w:rsid w:val="00785C54"/>
    <w:rsid w:val="00786C04"/>
    <w:rsid w:val="00786EE0"/>
    <w:rsid w:val="00787D00"/>
    <w:rsid w:val="00790DE7"/>
    <w:rsid w:val="00791326"/>
    <w:rsid w:val="007922CD"/>
    <w:rsid w:val="00792401"/>
    <w:rsid w:val="007930F3"/>
    <w:rsid w:val="007937B5"/>
    <w:rsid w:val="00793E40"/>
    <w:rsid w:val="00793F2B"/>
    <w:rsid w:val="0079453F"/>
    <w:rsid w:val="00796FCC"/>
    <w:rsid w:val="00797175"/>
    <w:rsid w:val="007A0904"/>
    <w:rsid w:val="007A44EE"/>
    <w:rsid w:val="007A4CCE"/>
    <w:rsid w:val="007A54CE"/>
    <w:rsid w:val="007B1354"/>
    <w:rsid w:val="007B1586"/>
    <w:rsid w:val="007B1734"/>
    <w:rsid w:val="007B27CD"/>
    <w:rsid w:val="007B2C6A"/>
    <w:rsid w:val="007B4EC9"/>
    <w:rsid w:val="007B59AD"/>
    <w:rsid w:val="007B6B80"/>
    <w:rsid w:val="007C14EF"/>
    <w:rsid w:val="007C16F0"/>
    <w:rsid w:val="007C1D3B"/>
    <w:rsid w:val="007C24F6"/>
    <w:rsid w:val="007C25E0"/>
    <w:rsid w:val="007C279D"/>
    <w:rsid w:val="007C2E76"/>
    <w:rsid w:val="007C2FA7"/>
    <w:rsid w:val="007C3BB9"/>
    <w:rsid w:val="007C3E37"/>
    <w:rsid w:val="007C5250"/>
    <w:rsid w:val="007C546D"/>
    <w:rsid w:val="007C550E"/>
    <w:rsid w:val="007C5B88"/>
    <w:rsid w:val="007C6C39"/>
    <w:rsid w:val="007D0041"/>
    <w:rsid w:val="007D21DB"/>
    <w:rsid w:val="007D3348"/>
    <w:rsid w:val="007D3430"/>
    <w:rsid w:val="007D4EA1"/>
    <w:rsid w:val="007D5019"/>
    <w:rsid w:val="007D63A0"/>
    <w:rsid w:val="007D6B22"/>
    <w:rsid w:val="007D76CF"/>
    <w:rsid w:val="007D7993"/>
    <w:rsid w:val="007D7A8B"/>
    <w:rsid w:val="007E0DB0"/>
    <w:rsid w:val="007E4DF8"/>
    <w:rsid w:val="007E6022"/>
    <w:rsid w:val="007E6232"/>
    <w:rsid w:val="007E683D"/>
    <w:rsid w:val="007E7A68"/>
    <w:rsid w:val="007F0680"/>
    <w:rsid w:val="007F129B"/>
    <w:rsid w:val="007F1ECF"/>
    <w:rsid w:val="007F20AB"/>
    <w:rsid w:val="007F268C"/>
    <w:rsid w:val="007F2B24"/>
    <w:rsid w:val="007F33C1"/>
    <w:rsid w:val="007F641C"/>
    <w:rsid w:val="007F6C64"/>
    <w:rsid w:val="007F6CCE"/>
    <w:rsid w:val="007F74EB"/>
    <w:rsid w:val="007F79F5"/>
    <w:rsid w:val="008015E7"/>
    <w:rsid w:val="008017A7"/>
    <w:rsid w:val="00801A9B"/>
    <w:rsid w:val="00801CA8"/>
    <w:rsid w:val="0080345A"/>
    <w:rsid w:val="00803A06"/>
    <w:rsid w:val="00804A7C"/>
    <w:rsid w:val="00805CA2"/>
    <w:rsid w:val="00805D93"/>
    <w:rsid w:val="00806AA6"/>
    <w:rsid w:val="00810499"/>
    <w:rsid w:val="00810BEA"/>
    <w:rsid w:val="00811174"/>
    <w:rsid w:val="00812FA6"/>
    <w:rsid w:val="00813012"/>
    <w:rsid w:val="00813658"/>
    <w:rsid w:val="00813DF1"/>
    <w:rsid w:val="008145DA"/>
    <w:rsid w:val="008145EB"/>
    <w:rsid w:val="008146C1"/>
    <w:rsid w:val="008148C9"/>
    <w:rsid w:val="00815029"/>
    <w:rsid w:val="00816011"/>
    <w:rsid w:val="00816DDC"/>
    <w:rsid w:val="008174D3"/>
    <w:rsid w:val="00822280"/>
    <w:rsid w:val="008224F9"/>
    <w:rsid w:val="00822706"/>
    <w:rsid w:val="008234D8"/>
    <w:rsid w:val="0082485D"/>
    <w:rsid w:val="008249D0"/>
    <w:rsid w:val="00824D92"/>
    <w:rsid w:val="008255F2"/>
    <w:rsid w:val="00830F74"/>
    <w:rsid w:val="008310F2"/>
    <w:rsid w:val="0083221B"/>
    <w:rsid w:val="008325E3"/>
    <w:rsid w:val="0083289A"/>
    <w:rsid w:val="008331CE"/>
    <w:rsid w:val="008347B2"/>
    <w:rsid w:val="0083495E"/>
    <w:rsid w:val="00835995"/>
    <w:rsid w:val="008372B8"/>
    <w:rsid w:val="008374A0"/>
    <w:rsid w:val="008374AA"/>
    <w:rsid w:val="008376F0"/>
    <w:rsid w:val="00837AA4"/>
    <w:rsid w:val="00837FA3"/>
    <w:rsid w:val="00840847"/>
    <w:rsid w:val="00840B37"/>
    <w:rsid w:val="00841315"/>
    <w:rsid w:val="008423E1"/>
    <w:rsid w:val="0084286B"/>
    <w:rsid w:val="00842898"/>
    <w:rsid w:val="0084466F"/>
    <w:rsid w:val="00851DC1"/>
    <w:rsid w:val="008528D8"/>
    <w:rsid w:val="00852905"/>
    <w:rsid w:val="008541E8"/>
    <w:rsid w:val="0085468C"/>
    <w:rsid w:val="00854BAF"/>
    <w:rsid w:val="00854C89"/>
    <w:rsid w:val="00855767"/>
    <w:rsid w:val="00855DEA"/>
    <w:rsid w:val="0085670F"/>
    <w:rsid w:val="00860236"/>
    <w:rsid w:val="00861784"/>
    <w:rsid w:val="00862AB8"/>
    <w:rsid w:val="00862ECA"/>
    <w:rsid w:val="00866801"/>
    <w:rsid w:val="00866B74"/>
    <w:rsid w:val="008673B9"/>
    <w:rsid w:val="0087037D"/>
    <w:rsid w:val="008705A2"/>
    <w:rsid w:val="00870A27"/>
    <w:rsid w:val="00870CA0"/>
    <w:rsid w:val="008718CC"/>
    <w:rsid w:val="00872FBE"/>
    <w:rsid w:val="00874A40"/>
    <w:rsid w:val="0087660F"/>
    <w:rsid w:val="0087740B"/>
    <w:rsid w:val="008778A6"/>
    <w:rsid w:val="00877F3C"/>
    <w:rsid w:val="00885A2B"/>
    <w:rsid w:val="008860C9"/>
    <w:rsid w:val="00886440"/>
    <w:rsid w:val="00886D27"/>
    <w:rsid w:val="00891607"/>
    <w:rsid w:val="00892E42"/>
    <w:rsid w:val="00893F27"/>
    <w:rsid w:val="0089406A"/>
    <w:rsid w:val="00895007"/>
    <w:rsid w:val="00895480"/>
    <w:rsid w:val="00895EDC"/>
    <w:rsid w:val="00897274"/>
    <w:rsid w:val="008975C5"/>
    <w:rsid w:val="00897DF7"/>
    <w:rsid w:val="008A0919"/>
    <w:rsid w:val="008A124B"/>
    <w:rsid w:val="008A2300"/>
    <w:rsid w:val="008A236C"/>
    <w:rsid w:val="008A391F"/>
    <w:rsid w:val="008A4F2E"/>
    <w:rsid w:val="008A5E3F"/>
    <w:rsid w:val="008A657B"/>
    <w:rsid w:val="008A67BA"/>
    <w:rsid w:val="008B0DBC"/>
    <w:rsid w:val="008B16D6"/>
    <w:rsid w:val="008B189C"/>
    <w:rsid w:val="008B22F6"/>
    <w:rsid w:val="008B3F2B"/>
    <w:rsid w:val="008B3FCF"/>
    <w:rsid w:val="008B4F46"/>
    <w:rsid w:val="008B5966"/>
    <w:rsid w:val="008B5A2C"/>
    <w:rsid w:val="008B5B03"/>
    <w:rsid w:val="008B5BFD"/>
    <w:rsid w:val="008B5F37"/>
    <w:rsid w:val="008B6F5C"/>
    <w:rsid w:val="008B7C99"/>
    <w:rsid w:val="008C1B19"/>
    <w:rsid w:val="008C2225"/>
    <w:rsid w:val="008C2F9C"/>
    <w:rsid w:val="008C3512"/>
    <w:rsid w:val="008C377E"/>
    <w:rsid w:val="008C40F3"/>
    <w:rsid w:val="008C41AC"/>
    <w:rsid w:val="008C5817"/>
    <w:rsid w:val="008C5828"/>
    <w:rsid w:val="008D04FE"/>
    <w:rsid w:val="008D0630"/>
    <w:rsid w:val="008D0B09"/>
    <w:rsid w:val="008D1140"/>
    <w:rsid w:val="008D162D"/>
    <w:rsid w:val="008D1DD0"/>
    <w:rsid w:val="008D2526"/>
    <w:rsid w:val="008D4402"/>
    <w:rsid w:val="008D4D5C"/>
    <w:rsid w:val="008D5BA0"/>
    <w:rsid w:val="008D6DB0"/>
    <w:rsid w:val="008E0EA6"/>
    <w:rsid w:val="008E110A"/>
    <w:rsid w:val="008E177B"/>
    <w:rsid w:val="008E1BBD"/>
    <w:rsid w:val="008E1FBF"/>
    <w:rsid w:val="008E2B20"/>
    <w:rsid w:val="008E2F87"/>
    <w:rsid w:val="008E40E0"/>
    <w:rsid w:val="008E4795"/>
    <w:rsid w:val="008E4CF9"/>
    <w:rsid w:val="008E514E"/>
    <w:rsid w:val="008E6286"/>
    <w:rsid w:val="008E635A"/>
    <w:rsid w:val="008E71BF"/>
    <w:rsid w:val="008E742F"/>
    <w:rsid w:val="008E7592"/>
    <w:rsid w:val="008F1B20"/>
    <w:rsid w:val="008F309F"/>
    <w:rsid w:val="008F3A7C"/>
    <w:rsid w:val="008F4E4B"/>
    <w:rsid w:val="008F4F6F"/>
    <w:rsid w:val="008F529D"/>
    <w:rsid w:val="008F602B"/>
    <w:rsid w:val="008F6779"/>
    <w:rsid w:val="008F7778"/>
    <w:rsid w:val="008F7FD4"/>
    <w:rsid w:val="0090082B"/>
    <w:rsid w:val="009015DA"/>
    <w:rsid w:val="009017E4"/>
    <w:rsid w:val="009024FE"/>
    <w:rsid w:val="0090322B"/>
    <w:rsid w:val="0090406E"/>
    <w:rsid w:val="00904EC1"/>
    <w:rsid w:val="009124DA"/>
    <w:rsid w:val="0091319B"/>
    <w:rsid w:val="009154F3"/>
    <w:rsid w:val="009156B5"/>
    <w:rsid w:val="009159F9"/>
    <w:rsid w:val="00917114"/>
    <w:rsid w:val="00920334"/>
    <w:rsid w:val="00920B8E"/>
    <w:rsid w:val="00920D03"/>
    <w:rsid w:val="00921611"/>
    <w:rsid w:val="00921898"/>
    <w:rsid w:val="009234E2"/>
    <w:rsid w:val="0092423D"/>
    <w:rsid w:val="009243E4"/>
    <w:rsid w:val="009250F6"/>
    <w:rsid w:val="0092541E"/>
    <w:rsid w:val="0092566E"/>
    <w:rsid w:val="00925FE4"/>
    <w:rsid w:val="00926647"/>
    <w:rsid w:val="009273E2"/>
    <w:rsid w:val="00930199"/>
    <w:rsid w:val="00930672"/>
    <w:rsid w:val="00930E85"/>
    <w:rsid w:val="00931840"/>
    <w:rsid w:val="00933439"/>
    <w:rsid w:val="009344A4"/>
    <w:rsid w:val="00934632"/>
    <w:rsid w:val="00934F2B"/>
    <w:rsid w:val="00934FF1"/>
    <w:rsid w:val="00935248"/>
    <w:rsid w:val="0093602C"/>
    <w:rsid w:val="009363B0"/>
    <w:rsid w:val="00936D3E"/>
    <w:rsid w:val="009374A9"/>
    <w:rsid w:val="00940CA3"/>
    <w:rsid w:val="0094142E"/>
    <w:rsid w:val="00943E39"/>
    <w:rsid w:val="00944AFD"/>
    <w:rsid w:val="00944D72"/>
    <w:rsid w:val="00945BA1"/>
    <w:rsid w:val="00945D97"/>
    <w:rsid w:val="00946399"/>
    <w:rsid w:val="00946582"/>
    <w:rsid w:val="00947139"/>
    <w:rsid w:val="00947AAB"/>
    <w:rsid w:val="00947B27"/>
    <w:rsid w:val="009507EF"/>
    <w:rsid w:val="0095095E"/>
    <w:rsid w:val="009517F6"/>
    <w:rsid w:val="009521A4"/>
    <w:rsid w:val="00955A8F"/>
    <w:rsid w:val="0095642D"/>
    <w:rsid w:val="009569CB"/>
    <w:rsid w:val="00957A2B"/>
    <w:rsid w:val="00957FCD"/>
    <w:rsid w:val="00960109"/>
    <w:rsid w:val="00960454"/>
    <w:rsid w:val="00960C96"/>
    <w:rsid w:val="0096187D"/>
    <w:rsid w:val="00961C55"/>
    <w:rsid w:val="00961C78"/>
    <w:rsid w:val="009622F4"/>
    <w:rsid w:val="00962550"/>
    <w:rsid w:val="00965F5D"/>
    <w:rsid w:val="00966A58"/>
    <w:rsid w:val="00967460"/>
    <w:rsid w:val="00967AC9"/>
    <w:rsid w:val="00972667"/>
    <w:rsid w:val="00972705"/>
    <w:rsid w:val="00972792"/>
    <w:rsid w:val="009742C5"/>
    <w:rsid w:val="00975434"/>
    <w:rsid w:val="00975B45"/>
    <w:rsid w:val="0097610D"/>
    <w:rsid w:val="00977368"/>
    <w:rsid w:val="00980532"/>
    <w:rsid w:val="00980F7D"/>
    <w:rsid w:val="00981560"/>
    <w:rsid w:val="00981C2C"/>
    <w:rsid w:val="00982093"/>
    <w:rsid w:val="00982BB5"/>
    <w:rsid w:val="0098405E"/>
    <w:rsid w:val="00984672"/>
    <w:rsid w:val="00984D51"/>
    <w:rsid w:val="00985D66"/>
    <w:rsid w:val="009860A0"/>
    <w:rsid w:val="00986ACC"/>
    <w:rsid w:val="00986D23"/>
    <w:rsid w:val="009875BF"/>
    <w:rsid w:val="00987D48"/>
    <w:rsid w:val="00990466"/>
    <w:rsid w:val="0099095F"/>
    <w:rsid w:val="0099123F"/>
    <w:rsid w:val="009912B0"/>
    <w:rsid w:val="009937F0"/>
    <w:rsid w:val="009949A3"/>
    <w:rsid w:val="00994F55"/>
    <w:rsid w:val="00995430"/>
    <w:rsid w:val="009958A5"/>
    <w:rsid w:val="00996414"/>
    <w:rsid w:val="00996BD9"/>
    <w:rsid w:val="00996FFD"/>
    <w:rsid w:val="00997373"/>
    <w:rsid w:val="009976CC"/>
    <w:rsid w:val="00997A1C"/>
    <w:rsid w:val="009A0208"/>
    <w:rsid w:val="009A063B"/>
    <w:rsid w:val="009A0933"/>
    <w:rsid w:val="009A1217"/>
    <w:rsid w:val="009A176F"/>
    <w:rsid w:val="009A1AA2"/>
    <w:rsid w:val="009A4786"/>
    <w:rsid w:val="009A4AD5"/>
    <w:rsid w:val="009A4FB0"/>
    <w:rsid w:val="009A5170"/>
    <w:rsid w:val="009A6FFE"/>
    <w:rsid w:val="009A7031"/>
    <w:rsid w:val="009B0861"/>
    <w:rsid w:val="009B14C6"/>
    <w:rsid w:val="009B19F3"/>
    <w:rsid w:val="009B247E"/>
    <w:rsid w:val="009B3404"/>
    <w:rsid w:val="009B35F4"/>
    <w:rsid w:val="009B44B1"/>
    <w:rsid w:val="009B49A0"/>
    <w:rsid w:val="009B5396"/>
    <w:rsid w:val="009B76A4"/>
    <w:rsid w:val="009B7A73"/>
    <w:rsid w:val="009C0B3D"/>
    <w:rsid w:val="009C0C41"/>
    <w:rsid w:val="009C10BF"/>
    <w:rsid w:val="009C1163"/>
    <w:rsid w:val="009C1223"/>
    <w:rsid w:val="009C1C75"/>
    <w:rsid w:val="009C2070"/>
    <w:rsid w:val="009C4957"/>
    <w:rsid w:val="009C52D5"/>
    <w:rsid w:val="009C5F79"/>
    <w:rsid w:val="009C6043"/>
    <w:rsid w:val="009C719D"/>
    <w:rsid w:val="009C7969"/>
    <w:rsid w:val="009C7D6D"/>
    <w:rsid w:val="009C7F9F"/>
    <w:rsid w:val="009D06DF"/>
    <w:rsid w:val="009D64CB"/>
    <w:rsid w:val="009D7193"/>
    <w:rsid w:val="009E0439"/>
    <w:rsid w:val="009E20E2"/>
    <w:rsid w:val="009E22F7"/>
    <w:rsid w:val="009E4719"/>
    <w:rsid w:val="009E50E9"/>
    <w:rsid w:val="009E55B9"/>
    <w:rsid w:val="009E5F79"/>
    <w:rsid w:val="009E6EB5"/>
    <w:rsid w:val="009E770E"/>
    <w:rsid w:val="009F0614"/>
    <w:rsid w:val="009F0616"/>
    <w:rsid w:val="009F0C41"/>
    <w:rsid w:val="009F1557"/>
    <w:rsid w:val="009F2D9A"/>
    <w:rsid w:val="009F3ECD"/>
    <w:rsid w:val="009F6CFA"/>
    <w:rsid w:val="009F6EAE"/>
    <w:rsid w:val="009F7213"/>
    <w:rsid w:val="009F7670"/>
    <w:rsid w:val="009F796D"/>
    <w:rsid w:val="00A010AA"/>
    <w:rsid w:val="00A02537"/>
    <w:rsid w:val="00A02ABE"/>
    <w:rsid w:val="00A030E4"/>
    <w:rsid w:val="00A03986"/>
    <w:rsid w:val="00A04984"/>
    <w:rsid w:val="00A0646A"/>
    <w:rsid w:val="00A079AF"/>
    <w:rsid w:val="00A07BE3"/>
    <w:rsid w:val="00A08E17"/>
    <w:rsid w:val="00A1013E"/>
    <w:rsid w:val="00A10B6F"/>
    <w:rsid w:val="00A11051"/>
    <w:rsid w:val="00A12183"/>
    <w:rsid w:val="00A1287C"/>
    <w:rsid w:val="00A12B91"/>
    <w:rsid w:val="00A12E3D"/>
    <w:rsid w:val="00A135CF"/>
    <w:rsid w:val="00A141F9"/>
    <w:rsid w:val="00A145F7"/>
    <w:rsid w:val="00A14A10"/>
    <w:rsid w:val="00A169B0"/>
    <w:rsid w:val="00A1701B"/>
    <w:rsid w:val="00A175B8"/>
    <w:rsid w:val="00A1770B"/>
    <w:rsid w:val="00A20D96"/>
    <w:rsid w:val="00A2161C"/>
    <w:rsid w:val="00A222CE"/>
    <w:rsid w:val="00A2440C"/>
    <w:rsid w:val="00A24415"/>
    <w:rsid w:val="00A25699"/>
    <w:rsid w:val="00A25CDB"/>
    <w:rsid w:val="00A26D02"/>
    <w:rsid w:val="00A279AA"/>
    <w:rsid w:val="00A27E4E"/>
    <w:rsid w:val="00A3048A"/>
    <w:rsid w:val="00A31EB2"/>
    <w:rsid w:val="00A31F4A"/>
    <w:rsid w:val="00A32174"/>
    <w:rsid w:val="00A3243C"/>
    <w:rsid w:val="00A327DA"/>
    <w:rsid w:val="00A32F92"/>
    <w:rsid w:val="00A33BFD"/>
    <w:rsid w:val="00A34F63"/>
    <w:rsid w:val="00A35813"/>
    <w:rsid w:val="00A358EA"/>
    <w:rsid w:val="00A36C55"/>
    <w:rsid w:val="00A40950"/>
    <w:rsid w:val="00A4113B"/>
    <w:rsid w:val="00A42B98"/>
    <w:rsid w:val="00A42F6F"/>
    <w:rsid w:val="00A4315F"/>
    <w:rsid w:val="00A4380C"/>
    <w:rsid w:val="00A43A43"/>
    <w:rsid w:val="00A43F8B"/>
    <w:rsid w:val="00A44042"/>
    <w:rsid w:val="00A4485E"/>
    <w:rsid w:val="00A44F6D"/>
    <w:rsid w:val="00A4565D"/>
    <w:rsid w:val="00A45A61"/>
    <w:rsid w:val="00A45C51"/>
    <w:rsid w:val="00A46260"/>
    <w:rsid w:val="00A46CB8"/>
    <w:rsid w:val="00A46EA6"/>
    <w:rsid w:val="00A50B22"/>
    <w:rsid w:val="00A5105B"/>
    <w:rsid w:val="00A51161"/>
    <w:rsid w:val="00A51240"/>
    <w:rsid w:val="00A51305"/>
    <w:rsid w:val="00A543BE"/>
    <w:rsid w:val="00A545D0"/>
    <w:rsid w:val="00A56D00"/>
    <w:rsid w:val="00A600B9"/>
    <w:rsid w:val="00A6112E"/>
    <w:rsid w:val="00A62F47"/>
    <w:rsid w:val="00A63F3D"/>
    <w:rsid w:val="00A6449D"/>
    <w:rsid w:val="00A66ACE"/>
    <w:rsid w:val="00A70626"/>
    <w:rsid w:val="00A710E7"/>
    <w:rsid w:val="00A71C25"/>
    <w:rsid w:val="00A7306E"/>
    <w:rsid w:val="00A7373E"/>
    <w:rsid w:val="00A74244"/>
    <w:rsid w:val="00A757A0"/>
    <w:rsid w:val="00A75EE2"/>
    <w:rsid w:val="00A76927"/>
    <w:rsid w:val="00A76FD6"/>
    <w:rsid w:val="00A771FA"/>
    <w:rsid w:val="00A776CC"/>
    <w:rsid w:val="00A77E4B"/>
    <w:rsid w:val="00A807C4"/>
    <w:rsid w:val="00A81788"/>
    <w:rsid w:val="00A81D6B"/>
    <w:rsid w:val="00A83008"/>
    <w:rsid w:val="00A842B1"/>
    <w:rsid w:val="00A84A60"/>
    <w:rsid w:val="00A85DD8"/>
    <w:rsid w:val="00A904AA"/>
    <w:rsid w:val="00A90B1D"/>
    <w:rsid w:val="00A92176"/>
    <w:rsid w:val="00A92D3B"/>
    <w:rsid w:val="00A9312C"/>
    <w:rsid w:val="00A943E7"/>
    <w:rsid w:val="00A94B18"/>
    <w:rsid w:val="00A96D36"/>
    <w:rsid w:val="00A96FAF"/>
    <w:rsid w:val="00A9715C"/>
    <w:rsid w:val="00A97829"/>
    <w:rsid w:val="00A97A74"/>
    <w:rsid w:val="00A97D5F"/>
    <w:rsid w:val="00AA002B"/>
    <w:rsid w:val="00AA1039"/>
    <w:rsid w:val="00AA1759"/>
    <w:rsid w:val="00AA1F89"/>
    <w:rsid w:val="00AA20B6"/>
    <w:rsid w:val="00AA289B"/>
    <w:rsid w:val="00AA3D80"/>
    <w:rsid w:val="00AA6460"/>
    <w:rsid w:val="00AA67BB"/>
    <w:rsid w:val="00AA71E8"/>
    <w:rsid w:val="00AB029C"/>
    <w:rsid w:val="00AB078C"/>
    <w:rsid w:val="00AB086F"/>
    <w:rsid w:val="00AB0E41"/>
    <w:rsid w:val="00AB19A5"/>
    <w:rsid w:val="00AB290F"/>
    <w:rsid w:val="00AB2DEC"/>
    <w:rsid w:val="00AB3B33"/>
    <w:rsid w:val="00AB3EDA"/>
    <w:rsid w:val="00AB45B0"/>
    <w:rsid w:val="00AB49A0"/>
    <w:rsid w:val="00AB4F00"/>
    <w:rsid w:val="00AB58B9"/>
    <w:rsid w:val="00AB6D82"/>
    <w:rsid w:val="00AC00AC"/>
    <w:rsid w:val="00AC01D1"/>
    <w:rsid w:val="00AC067A"/>
    <w:rsid w:val="00AC146E"/>
    <w:rsid w:val="00AC24E8"/>
    <w:rsid w:val="00AC4B7C"/>
    <w:rsid w:val="00AC51B8"/>
    <w:rsid w:val="00AC5489"/>
    <w:rsid w:val="00AC558D"/>
    <w:rsid w:val="00AD08B0"/>
    <w:rsid w:val="00AD141C"/>
    <w:rsid w:val="00AD1F30"/>
    <w:rsid w:val="00AD24C1"/>
    <w:rsid w:val="00AD2E25"/>
    <w:rsid w:val="00AD2F05"/>
    <w:rsid w:val="00AD3B3E"/>
    <w:rsid w:val="00AD3D98"/>
    <w:rsid w:val="00AD4D56"/>
    <w:rsid w:val="00AD531B"/>
    <w:rsid w:val="00AD5534"/>
    <w:rsid w:val="00AD6484"/>
    <w:rsid w:val="00AD68E2"/>
    <w:rsid w:val="00AD6BFC"/>
    <w:rsid w:val="00AE0FAD"/>
    <w:rsid w:val="00AE4BCB"/>
    <w:rsid w:val="00AE5E94"/>
    <w:rsid w:val="00AE7F80"/>
    <w:rsid w:val="00AF04D1"/>
    <w:rsid w:val="00AF0FB2"/>
    <w:rsid w:val="00AF1BB4"/>
    <w:rsid w:val="00AF2C40"/>
    <w:rsid w:val="00AF3CB3"/>
    <w:rsid w:val="00AF4FB6"/>
    <w:rsid w:val="00AF6A97"/>
    <w:rsid w:val="00AF6F7A"/>
    <w:rsid w:val="00AF71CA"/>
    <w:rsid w:val="00B01CBA"/>
    <w:rsid w:val="00B02BDA"/>
    <w:rsid w:val="00B03673"/>
    <w:rsid w:val="00B04749"/>
    <w:rsid w:val="00B047F9"/>
    <w:rsid w:val="00B052BC"/>
    <w:rsid w:val="00B05748"/>
    <w:rsid w:val="00B061CD"/>
    <w:rsid w:val="00B063F5"/>
    <w:rsid w:val="00B06661"/>
    <w:rsid w:val="00B06FFA"/>
    <w:rsid w:val="00B07FCE"/>
    <w:rsid w:val="00B106A1"/>
    <w:rsid w:val="00B124AB"/>
    <w:rsid w:val="00B1473B"/>
    <w:rsid w:val="00B152D4"/>
    <w:rsid w:val="00B165F7"/>
    <w:rsid w:val="00B169AF"/>
    <w:rsid w:val="00B16B7B"/>
    <w:rsid w:val="00B17957"/>
    <w:rsid w:val="00B207A7"/>
    <w:rsid w:val="00B20D0F"/>
    <w:rsid w:val="00B21EF5"/>
    <w:rsid w:val="00B21F02"/>
    <w:rsid w:val="00B220A2"/>
    <w:rsid w:val="00B22824"/>
    <w:rsid w:val="00B22848"/>
    <w:rsid w:val="00B23760"/>
    <w:rsid w:val="00B23B81"/>
    <w:rsid w:val="00B23C77"/>
    <w:rsid w:val="00B242D5"/>
    <w:rsid w:val="00B24DAA"/>
    <w:rsid w:val="00B2695A"/>
    <w:rsid w:val="00B26F19"/>
    <w:rsid w:val="00B31150"/>
    <w:rsid w:val="00B31AA4"/>
    <w:rsid w:val="00B3425D"/>
    <w:rsid w:val="00B419A6"/>
    <w:rsid w:val="00B42A80"/>
    <w:rsid w:val="00B42ECB"/>
    <w:rsid w:val="00B44A6D"/>
    <w:rsid w:val="00B44CEE"/>
    <w:rsid w:val="00B44E07"/>
    <w:rsid w:val="00B457DB"/>
    <w:rsid w:val="00B46834"/>
    <w:rsid w:val="00B46F6D"/>
    <w:rsid w:val="00B50602"/>
    <w:rsid w:val="00B50F65"/>
    <w:rsid w:val="00B516EE"/>
    <w:rsid w:val="00B51A32"/>
    <w:rsid w:val="00B528E2"/>
    <w:rsid w:val="00B5297B"/>
    <w:rsid w:val="00B53CBF"/>
    <w:rsid w:val="00B54C84"/>
    <w:rsid w:val="00B563F6"/>
    <w:rsid w:val="00B56B90"/>
    <w:rsid w:val="00B602DD"/>
    <w:rsid w:val="00B61427"/>
    <w:rsid w:val="00B61499"/>
    <w:rsid w:val="00B617FA"/>
    <w:rsid w:val="00B62211"/>
    <w:rsid w:val="00B631CF"/>
    <w:rsid w:val="00B6335C"/>
    <w:rsid w:val="00B63499"/>
    <w:rsid w:val="00B64245"/>
    <w:rsid w:val="00B64BAF"/>
    <w:rsid w:val="00B65FF7"/>
    <w:rsid w:val="00B66315"/>
    <w:rsid w:val="00B668A5"/>
    <w:rsid w:val="00B703A2"/>
    <w:rsid w:val="00B706A2"/>
    <w:rsid w:val="00B707A0"/>
    <w:rsid w:val="00B70CE4"/>
    <w:rsid w:val="00B7187C"/>
    <w:rsid w:val="00B71D1E"/>
    <w:rsid w:val="00B72D12"/>
    <w:rsid w:val="00B7380A"/>
    <w:rsid w:val="00B73E98"/>
    <w:rsid w:val="00B760E6"/>
    <w:rsid w:val="00B76513"/>
    <w:rsid w:val="00B77E0F"/>
    <w:rsid w:val="00B80AE0"/>
    <w:rsid w:val="00B80D40"/>
    <w:rsid w:val="00B82E37"/>
    <w:rsid w:val="00B83B37"/>
    <w:rsid w:val="00B83E4B"/>
    <w:rsid w:val="00B83F83"/>
    <w:rsid w:val="00B83F94"/>
    <w:rsid w:val="00B8560B"/>
    <w:rsid w:val="00B86B76"/>
    <w:rsid w:val="00B8707C"/>
    <w:rsid w:val="00B87138"/>
    <w:rsid w:val="00B874BD"/>
    <w:rsid w:val="00B87880"/>
    <w:rsid w:val="00B90E29"/>
    <w:rsid w:val="00B91341"/>
    <w:rsid w:val="00B9190C"/>
    <w:rsid w:val="00B9294E"/>
    <w:rsid w:val="00B93124"/>
    <w:rsid w:val="00B941D7"/>
    <w:rsid w:val="00B950FD"/>
    <w:rsid w:val="00B95221"/>
    <w:rsid w:val="00B95FF0"/>
    <w:rsid w:val="00B96004"/>
    <w:rsid w:val="00B96431"/>
    <w:rsid w:val="00B97F23"/>
    <w:rsid w:val="00BA0EDA"/>
    <w:rsid w:val="00BA28D8"/>
    <w:rsid w:val="00BA29B3"/>
    <w:rsid w:val="00BA310E"/>
    <w:rsid w:val="00BA3B4A"/>
    <w:rsid w:val="00BA59B1"/>
    <w:rsid w:val="00BA5A1B"/>
    <w:rsid w:val="00BA6680"/>
    <w:rsid w:val="00BB25D1"/>
    <w:rsid w:val="00BB280F"/>
    <w:rsid w:val="00BB28A3"/>
    <w:rsid w:val="00BB30B9"/>
    <w:rsid w:val="00BB38B3"/>
    <w:rsid w:val="00BB3918"/>
    <w:rsid w:val="00BB3E8B"/>
    <w:rsid w:val="00BB51B2"/>
    <w:rsid w:val="00BB56EA"/>
    <w:rsid w:val="00BB5F49"/>
    <w:rsid w:val="00BB6F30"/>
    <w:rsid w:val="00BC0114"/>
    <w:rsid w:val="00BC02B0"/>
    <w:rsid w:val="00BC0431"/>
    <w:rsid w:val="00BC185C"/>
    <w:rsid w:val="00BC257B"/>
    <w:rsid w:val="00BC30AD"/>
    <w:rsid w:val="00BC352F"/>
    <w:rsid w:val="00BC3EAB"/>
    <w:rsid w:val="00BC4314"/>
    <w:rsid w:val="00BC4897"/>
    <w:rsid w:val="00BC5422"/>
    <w:rsid w:val="00BC5EBF"/>
    <w:rsid w:val="00BC7DF2"/>
    <w:rsid w:val="00BD0BD5"/>
    <w:rsid w:val="00BD43D2"/>
    <w:rsid w:val="00BD4AA5"/>
    <w:rsid w:val="00BD4FB5"/>
    <w:rsid w:val="00BD50BB"/>
    <w:rsid w:val="00BD5AB4"/>
    <w:rsid w:val="00BD6130"/>
    <w:rsid w:val="00BE001C"/>
    <w:rsid w:val="00BE006A"/>
    <w:rsid w:val="00BE1072"/>
    <w:rsid w:val="00BE17B2"/>
    <w:rsid w:val="00BE1C5F"/>
    <w:rsid w:val="00BE214D"/>
    <w:rsid w:val="00BE2D1D"/>
    <w:rsid w:val="00BE2FA4"/>
    <w:rsid w:val="00BE48A3"/>
    <w:rsid w:val="00BE4BAA"/>
    <w:rsid w:val="00BE5BD3"/>
    <w:rsid w:val="00BE69A2"/>
    <w:rsid w:val="00BE7363"/>
    <w:rsid w:val="00BE7C17"/>
    <w:rsid w:val="00BF29CA"/>
    <w:rsid w:val="00BF2D4A"/>
    <w:rsid w:val="00BF30F1"/>
    <w:rsid w:val="00BF441F"/>
    <w:rsid w:val="00BF4717"/>
    <w:rsid w:val="00BF52DC"/>
    <w:rsid w:val="00BF61A3"/>
    <w:rsid w:val="00BF7E8C"/>
    <w:rsid w:val="00C0099B"/>
    <w:rsid w:val="00C00A97"/>
    <w:rsid w:val="00C0145B"/>
    <w:rsid w:val="00C0271A"/>
    <w:rsid w:val="00C02C2A"/>
    <w:rsid w:val="00C03541"/>
    <w:rsid w:val="00C035CA"/>
    <w:rsid w:val="00C03FB5"/>
    <w:rsid w:val="00C052B7"/>
    <w:rsid w:val="00C05617"/>
    <w:rsid w:val="00C0570D"/>
    <w:rsid w:val="00C05AD3"/>
    <w:rsid w:val="00C0721D"/>
    <w:rsid w:val="00C074D8"/>
    <w:rsid w:val="00C0766F"/>
    <w:rsid w:val="00C10790"/>
    <w:rsid w:val="00C11F1B"/>
    <w:rsid w:val="00C22168"/>
    <w:rsid w:val="00C22955"/>
    <w:rsid w:val="00C22E43"/>
    <w:rsid w:val="00C2405E"/>
    <w:rsid w:val="00C24534"/>
    <w:rsid w:val="00C24731"/>
    <w:rsid w:val="00C25968"/>
    <w:rsid w:val="00C25B11"/>
    <w:rsid w:val="00C26560"/>
    <w:rsid w:val="00C2769E"/>
    <w:rsid w:val="00C31224"/>
    <w:rsid w:val="00C3151C"/>
    <w:rsid w:val="00C32479"/>
    <w:rsid w:val="00C32E7A"/>
    <w:rsid w:val="00C334D1"/>
    <w:rsid w:val="00C3388B"/>
    <w:rsid w:val="00C36838"/>
    <w:rsid w:val="00C37084"/>
    <w:rsid w:val="00C3763A"/>
    <w:rsid w:val="00C408B0"/>
    <w:rsid w:val="00C409E5"/>
    <w:rsid w:val="00C40A1B"/>
    <w:rsid w:val="00C40B35"/>
    <w:rsid w:val="00C4101F"/>
    <w:rsid w:val="00C42E4C"/>
    <w:rsid w:val="00C43C8E"/>
    <w:rsid w:val="00C46E63"/>
    <w:rsid w:val="00C474F2"/>
    <w:rsid w:val="00C50AC5"/>
    <w:rsid w:val="00C51049"/>
    <w:rsid w:val="00C51600"/>
    <w:rsid w:val="00C52326"/>
    <w:rsid w:val="00C53744"/>
    <w:rsid w:val="00C53CBD"/>
    <w:rsid w:val="00C544D3"/>
    <w:rsid w:val="00C5751D"/>
    <w:rsid w:val="00C579F9"/>
    <w:rsid w:val="00C57B1E"/>
    <w:rsid w:val="00C57CC4"/>
    <w:rsid w:val="00C611C2"/>
    <w:rsid w:val="00C6156B"/>
    <w:rsid w:val="00C62999"/>
    <w:rsid w:val="00C6394E"/>
    <w:rsid w:val="00C63AA6"/>
    <w:rsid w:val="00C6418C"/>
    <w:rsid w:val="00C64225"/>
    <w:rsid w:val="00C66169"/>
    <w:rsid w:val="00C67049"/>
    <w:rsid w:val="00C67EA4"/>
    <w:rsid w:val="00C70443"/>
    <w:rsid w:val="00C711BA"/>
    <w:rsid w:val="00C71DBF"/>
    <w:rsid w:val="00C71FB4"/>
    <w:rsid w:val="00C77577"/>
    <w:rsid w:val="00C7777E"/>
    <w:rsid w:val="00C811D1"/>
    <w:rsid w:val="00C81AD1"/>
    <w:rsid w:val="00C83846"/>
    <w:rsid w:val="00C83DD3"/>
    <w:rsid w:val="00C84073"/>
    <w:rsid w:val="00C84D6F"/>
    <w:rsid w:val="00C859F9"/>
    <w:rsid w:val="00C85B99"/>
    <w:rsid w:val="00C86AD2"/>
    <w:rsid w:val="00C86E90"/>
    <w:rsid w:val="00C86F67"/>
    <w:rsid w:val="00C906A7"/>
    <w:rsid w:val="00C917F2"/>
    <w:rsid w:val="00C922C2"/>
    <w:rsid w:val="00C9241F"/>
    <w:rsid w:val="00C9263A"/>
    <w:rsid w:val="00C937AA"/>
    <w:rsid w:val="00C93C38"/>
    <w:rsid w:val="00C95422"/>
    <w:rsid w:val="00C96060"/>
    <w:rsid w:val="00C966B2"/>
    <w:rsid w:val="00C97263"/>
    <w:rsid w:val="00CA06D2"/>
    <w:rsid w:val="00CA0EBA"/>
    <w:rsid w:val="00CA1626"/>
    <w:rsid w:val="00CA173B"/>
    <w:rsid w:val="00CA18D2"/>
    <w:rsid w:val="00CA1DB5"/>
    <w:rsid w:val="00CA370E"/>
    <w:rsid w:val="00CA50A4"/>
    <w:rsid w:val="00CA54F8"/>
    <w:rsid w:val="00CA77CE"/>
    <w:rsid w:val="00CA7FC8"/>
    <w:rsid w:val="00CB05EB"/>
    <w:rsid w:val="00CB062A"/>
    <w:rsid w:val="00CB0824"/>
    <w:rsid w:val="00CB0EA9"/>
    <w:rsid w:val="00CB14B7"/>
    <w:rsid w:val="00CB1AE5"/>
    <w:rsid w:val="00CB1EAC"/>
    <w:rsid w:val="00CB2F8F"/>
    <w:rsid w:val="00CB3C4A"/>
    <w:rsid w:val="00CB4706"/>
    <w:rsid w:val="00CB4DCE"/>
    <w:rsid w:val="00CB6390"/>
    <w:rsid w:val="00CB707D"/>
    <w:rsid w:val="00CB7588"/>
    <w:rsid w:val="00CC0008"/>
    <w:rsid w:val="00CC004D"/>
    <w:rsid w:val="00CC0600"/>
    <w:rsid w:val="00CC0985"/>
    <w:rsid w:val="00CC10E5"/>
    <w:rsid w:val="00CC12E3"/>
    <w:rsid w:val="00CC1851"/>
    <w:rsid w:val="00CC1DC1"/>
    <w:rsid w:val="00CC49D7"/>
    <w:rsid w:val="00CC4C5A"/>
    <w:rsid w:val="00CC533E"/>
    <w:rsid w:val="00CC6099"/>
    <w:rsid w:val="00CC66F5"/>
    <w:rsid w:val="00CC7251"/>
    <w:rsid w:val="00CC7293"/>
    <w:rsid w:val="00CC74CA"/>
    <w:rsid w:val="00CC7727"/>
    <w:rsid w:val="00CC7EFB"/>
    <w:rsid w:val="00CD0AAB"/>
    <w:rsid w:val="00CD0C2C"/>
    <w:rsid w:val="00CD2013"/>
    <w:rsid w:val="00CD406D"/>
    <w:rsid w:val="00CD4639"/>
    <w:rsid w:val="00CD4F7D"/>
    <w:rsid w:val="00CD5EAA"/>
    <w:rsid w:val="00CD724C"/>
    <w:rsid w:val="00CE0730"/>
    <w:rsid w:val="00CE075D"/>
    <w:rsid w:val="00CE0BA9"/>
    <w:rsid w:val="00CE1C7B"/>
    <w:rsid w:val="00CE21E9"/>
    <w:rsid w:val="00CE297C"/>
    <w:rsid w:val="00CE33B0"/>
    <w:rsid w:val="00CE3FE3"/>
    <w:rsid w:val="00CE4BCA"/>
    <w:rsid w:val="00CE5964"/>
    <w:rsid w:val="00CF23FF"/>
    <w:rsid w:val="00CF469A"/>
    <w:rsid w:val="00CF4C5A"/>
    <w:rsid w:val="00CF5D56"/>
    <w:rsid w:val="00CF600D"/>
    <w:rsid w:val="00CF70F7"/>
    <w:rsid w:val="00CF7B01"/>
    <w:rsid w:val="00D00723"/>
    <w:rsid w:val="00D00D98"/>
    <w:rsid w:val="00D014B2"/>
    <w:rsid w:val="00D0216F"/>
    <w:rsid w:val="00D05366"/>
    <w:rsid w:val="00D05F96"/>
    <w:rsid w:val="00D05FCD"/>
    <w:rsid w:val="00D06414"/>
    <w:rsid w:val="00D07A79"/>
    <w:rsid w:val="00D1211A"/>
    <w:rsid w:val="00D12BDF"/>
    <w:rsid w:val="00D13435"/>
    <w:rsid w:val="00D1348D"/>
    <w:rsid w:val="00D154C7"/>
    <w:rsid w:val="00D15F57"/>
    <w:rsid w:val="00D172D6"/>
    <w:rsid w:val="00D214B6"/>
    <w:rsid w:val="00D21A61"/>
    <w:rsid w:val="00D21F3F"/>
    <w:rsid w:val="00D23311"/>
    <w:rsid w:val="00D23336"/>
    <w:rsid w:val="00D255FB"/>
    <w:rsid w:val="00D257F8"/>
    <w:rsid w:val="00D26287"/>
    <w:rsid w:val="00D30CB6"/>
    <w:rsid w:val="00D31D9B"/>
    <w:rsid w:val="00D3238C"/>
    <w:rsid w:val="00D33472"/>
    <w:rsid w:val="00D33781"/>
    <w:rsid w:val="00D3417A"/>
    <w:rsid w:val="00D34ED2"/>
    <w:rsid w:val="00D35A2E"/>
    <w:rsid w:val="00D36E1B"/>
    <w:rsid w:val="00D36F57"/>
    <w:rsid w:val="00D4006A"/>
    <w:rsid w:val="00D40D06"/>
    <w:rsid w:val="00D41BDA"/>
    <w:rsid w:val="00D41CF4"/>
    <w:rsid w:val="00D438C2"/>
    <w:rsid w:val="00D441D3"/>
    <w:rsid w:val="00D44F1E"/>
    <w:rsid w:val="00D454FD"/>
    <w:rsid w:val="00D45550"/>
    <w:rsid w:val="00D46513"/>
    <w:rsid w:val="00D4701D"/>
    <w:rsid w:val="00D5106E"/>
    <w:rsid w:val="00D552E5"/>
    <w:rsid w:val="00D56492"/>
    <w:rsid w:val="00D60920"/>
    <w:rsid w:val="00D613C4"/>
    <w:rsid w:val="00D640A1"/>
    <w:rsid w:val="00D64630"/>
    <w:rsid w:val="00D64A86"/>
    <w:rsid w:val="00D64E2E"/>
    <w:rsid w:val="00D64F4A"/>
    <w:rsid w:val="00D65EAE"/>
    <w:rsid w:val="00D66070"/>
    <w:rsid w:val="00D7008E"/>
    <w:rsid w:val="00D71773"/>
    <w:rsid w:val="00D71E16"/>
    <w:rsid w:val="00D71ECE"/>
    <w:rsid w:val="00D7280A"/>
    <w:rsid w:val="00D73817"/>
    <w:rsid w:val="00D74F56"/>
    <w:rsid w:val="00D772C1"/>
    <w:rsid w:val="00D8258E"/>
    <w:rsid w:val="00D82C68"/>
    <w:rsid w:val="00D84EC3"/>
    <w:rsid w:val="00D865B4"/>
    <w:rsid w:val="00D86A8B"/>
    <w:rsid w:val="00D870B7"/>
    <w:rsid w:val="00D90876"/>
    <w:rsid w:val="00D90C81"/>
    <w:rsid w:val="00D91724"/>
    <w:rsid w:val="00D91809"/>
    <w:rsid w:val="00D91ED0"/>
    <w:rsid w:val="00D94E8B"/>
    <w:rsid w:val="00D9640D"/>
    <w:rsid w:val="00DA0408"/>
    <w:rsid w:val="00DA07DB"/>
    <w:rsid w:val="00DA2292"/>
    <w:rsid w:val="00DA5831"/>
    <w:rsid w:val="00DA65BE"/>
    <w:rsid w:val="00DA68FA"/>
    <w:rsid w:val="00DB0880"/>
    <w:rsid w:val="00DB12DB"/>
    <w:rsid w:val="00DB1B84"/>
    <w:rsid w:val="00DB2CAF"/>
    <w:rsid w:val="00DB32BE"/>
    <w:rsid w:val="00DB33F7"/>
    <w:rsid w:val="00DB4DFF"/>
    <w:rsid w:val="00DB6097"/>
    <w:rsid w:val="00DB7264"/>
    <w:rsid w:val="00DC02DA"/>
    <w:rsid w:val="00DC0919"/>
    <w:rsid w:val="00DC0BEB"/>
    <w:rsid w:val="00DC0C06"/>
    <w:rsid w:val="00DC2FDB"/>
    <w:rsid w:val="00DC6035"/>
    <w:rsid w:val="00DC727E"/>
    <w:rsid w:val="00DC736E"/>
    <w:rsid w:val="00DC79A5"/>
    <w:rsid w:val="00DD0027"/>
    <w:rsid w:val="00DD0042"/>
    <w:rsid w:val="00DD0AE9"/>
    <w:rsid w:val="00DD1A1C"/>
    <w:rsid w:val="00DD1B9C"/>
    <w:rsid w:val="00DD1CC0"/>
    <w:rsid w:val="00DD1D1F"/>
    <w:rsid w:val="00DD2FDC"/>
    <w:rsid w:val="00DD65C5"/>
    <w:rsid w:val="00DD7958"/>
    <w:rsid w:val="00DE01B9"/>
    <w:rsid w:val="00DE17EA"/>
    <w:rsid w:val="00DE28BB"/>
    <w:rsid w:val="00DE32B8"/>
    <w:rsid w:val="00DE3D93"/>
    <w:rsid w:val="00DE4C6E"/>
    <w:rsid w:val="00DE4DC1"/>
    <w:rsid w:val="00DE7113"/>
    <w:rsid w:val="00DF0BB7"/>
    <w:rsid w:val="00DF1400"/>
    <w:rsid w:val="00DF3430"/>
    <w:rsid w:val="00DF38B6"/>
    <w:rsid w:val="00DF487C"/>
    <w:rsid w:val="00DF5BDF"/>
    <w:rsid w:val="00DF7908"/>
    <w:rsid w:val="00E01B5D"/>
    <w:rsid w:val="00E02655"/>
    <w:rsid w:val="00E02D35"/>
    <w:rsid w:val="00E0341F"/>
    <w:rsid w:val="00E03625"/>
    <w:rsid w:val="00E03F17"/>
    <w:rsid w:val="00E055DF"/>
    <w:rsid w:val="00E05CBD"/>
    <w:rsid w:val="00E06A11"/>
    <w:rsid w:val="00E07D18"/>
    <w:rsid w:val="00E07D9D"/>
    <w:rsid w:val="00E1073F"/>
    <w:rsid w:val="00E10D69"/>
    <w:rsid w:val="00E11372"/>
    <w:rsid w:val="00E11A6F"/>
    <w:rsid w:val="00E11B2D"/>
    <w:rsid w:val="00E14AD2"/>
    <w:rsid w:val="00E1537B"/>
    <w:rsid w:val="00E15F9C"/>
    <w:rsid w:val="00E1614F"/>
    <w:rsid w:val="00E16DA5"/>
    <w:rsid w:val="00E179DB"/>
    <w:rsid w:val="00E225B6"/>
    <w:rsid w:val="00E22B83"/>
    <w:rsid w:val="00E22D30"/>
    <w:rsid w:val="00E230F7"/>
    <w:rsid w:val="00E2428A"/>
    <w:rsid w:val="00E2465C"/>
    <w:rsid w:val="00E2759B"/>
    <w:rsid w:val="00E30A01"/>
    <w:rsid w:val="00E31070"/>
    <w:rsid w:val="00E3135B"/>
    <w:rsid w:val="00E3151C"/>
    <w:rsid w:val="00E325BC"/>
    <w:rsid w:val="00E32A1A"/>
    <w:rsid w:val="00E3355F"/>
    <w:rsid w:val="00E33EA8"/>
    <w:rsid w:val="00E34E8C"/>
    <w:rsid w:val="00E35305"/>
    <w:rsid w:val="00E35A3B"/>
    <w:rsid w:val="00E36130"/>
    <w:rsid w:val="00E3789B"/>
    <w:rsid w:val="00E40F32"/>
    <w:rsid w:val="00E41074"/>
    <w:rsid w:val="00E41100"/>
    <w:rsid w:val="00E42172"/>
    <w:rsid w:val="00E427BA"/>
    <w:rsid w:val="00E42936"/>
    <w:rsid w:val="00E43696"/>
    <w:rsid w:val="00E445EE"/>
    <w:rsid w:val="00E451F2"/>
    <w:rsid w:val="00E45FB3"/>
    <w:rsid w:val="00E4644E"/>
    <w:rsid w:val="00E469B5"/>
    <w:rsid w:val="00E469F4"/>
    <w:rsid w:val="00E506E1"/>
    <w:rsid w:val="00E52DD7"/>
    <w:rsid w:val="00E533F1"/>
    <w:rsid w:val="00E54DF1"/>
    <w:rsid w:val="00E5509F"/>
    <w:rsid w:val="00E5564C"/>
    <w:rsid w:val="00E57BA8"/>
    <w:rsid w:val="00E60FA0"/>
    <w:rsid w:val="00E61279"/>
    <w:rsid w:val="00E62E76"/>
    <w:rsid w:val="00E637AD"/>
    <w:rsid w:val="00E64E27"/>
    <w:rsid w:val="00E657B2"/>
    <w:rsid w:val="00E66316"/>
    <w:rsid w:val="00E67A4E"/>
    <w:rsid w:val="00E71249"/>
    <w:rsid w:val="00E713FA"/>
    <w:rsid w:val="00E714ED"/>
    <w:rsid w:val="00E722CF"/>
    <w:rsid w:val="00E72698"/>
    <w:rsid w:val="00E7360D"/>
    <w:rsid w:val="00E73B4B"/>
    <w:rsid w:val="00E73EC6"/>
    <w:rsid w:val="00E73EE8"/>
    <w:rsid w:val="00E742AA"/>
    <w:rsid w:val="00E745DA"/>
    <w:rsid w:val="00E74674"/>
    <w:rsid w:val="00E75C4F"/>
    <w:rsid w:val="00E7733D"/>
    <w:rsid w:val="00E8026C"/>
    <w:rsid w:val="00E80360"/>
    <w:rsid w:val="00E804F9"/>
    <w:rsid w:val="00E80627"/>
    <w:rsid w:val="00E80C13"/>
    <w:rsid w:val="00E80CAD"/>
    <w:rsid w:val="00E81ABC"/>
    <w:rsid w:val="00E824A3"/>
    <w:rsid w:val="00E83E94"/>
    <w:rsid w:val="00E84E12"/>
    <w:rsid w:val="00E84F9B"/>
    <w:rsid w:val="00E91351"/>
    <w:rsid w:val="00E9145C"/>
    <w:rsid w:val="00E91BC5"/>
    <w:rsid w:val="00E924A4"/>
    <w:rsid w:val="00E9287F"/>
    <w:rsid w:val="00E9368A"/>
    <w:rsid w:val="00E95ED6"/>
    <w:rsid w:val="00E96E75"/>
    <w:rsid w:val="00E977FD"/>
    <w:rsid w:val="00EA021E"/>
    <w:rsid w:val="00EA0A33"/>
    <w:rsid w:val="00EA1176"/>
    <w:rsid w:val="00EA323E"/>
    <w:rsid w:val="00EA32B5"/>
    <w:rsid w:val="00EA3726"/>
    <w:rsid w:val="00EA4348"/>
    <w:rsid w:val="00EA46CA"/>
    <w:rsid w:val="00EA60D1"/>
    <w:rsid w:val="00EA638E"/>
    <w:rsid w:val="00EA640C"/>
    <w:rsid w:val="00EA6D16"/>
    <w:rsid w:val="00EA7184"/>
    <w:rsid w:val="00EA7818"/>
    <w:rsid w:val="00EA7D6C"/>
    <w:rsid w:val="00EB07D8"/>
    <w:rsid w:val="00EB0890"/>
    <w:rsid w:val="00EB0FF6"/>
    <w:rsid w:val="00EB2095"/>
    <w:rsid w:val="00EB2559"/>
    <w:rsid w:val="00EB2A54"/>
    <w:rsid w:val="00EB2ECA"/>
    <w:rsid w:val="00EB62E2"/>
    <w:rsid w:val="00EB7B2F"/>
    <w:rsid w:val="00EC0682"/>
    <w:rsid w:val="00EC0CC1"/>
    <w:rsid w:val="00EC2B75"/>
    <w:rsid w:val="00EC385E"/>
    <w:rsid w:val="00EC3891"/>
    <w:rsid w:val="00EC4888"/>
    <w:rsid w:val="00EC4CA8"/>
    <w:rsid w:val="00EC51D2"/>
    <w:rsid w:val="00EC66C5"/>
    <w:rsid w:val="00EC6B40"/>
    <w:rsid w:val="00EC7BFC"/>
    <w:rsid w:val="00ED045B"/>
    <w:rsid w:val="00ED04BA"/>
    <w:rsid w:val="00ED0823"/>
    <w:rsid w:val="00ED09E9"/>
    <w:rsid w:val="00ED0FFF"/>
    <w:rsid w:val="00ED12D8"/>
    <w:rsid w:val="00ED2643"/>
    <w:rsid w:val="00ED2F8F"/>
    <w:rsid w:val="00ED3D4B"/>
    <w:rsid w:val="00ED4A07"/>
    <w:rsid w:val="00ED60CB"/>
    <w:rsid w:val="00ED6AF1"/>
    <w:rsid w:val="00ED6CF9"/>
    <w:rsid w:val="00ED7524"/>
    <w:rsid w:val="00ED7CCC"/>
    <w:rsid w:val="00EE0381"/>
    <w:rsid w:val="00EE140A"/>
    <w:rsid w:val="00EE1990"/>
    <w:rsid w:val="00EE2E79"/>
    <w:rsid w:val="00EE31AB"/>
    <w:rsid w:val="00EE3EBC"/>
    <w:rsid w:val="00EE45F7"/>
    <w:rsid w:val="00EE5A9E"/>
    <w:rsid w:val="00EE5AA9"/>
    <w:rsid w:val="00EE652A"/>
    <w:rsid w:val="00EE71D7"/>
    <w:rsid w:val="00EE789C"/>
    <w:rsid w:val="00EE7F10"/>
    <w:rsid w:val="00EF098F"/>
    <w:rsid w:val="00EF0D44"/>
    <w:rsid w:val="00EF106F"/>
    <w:rsid w:val="00EF3099"/>
    <w:rsid w:val="00EF4582"/>
    <w:rsid w:val="00EF5247"/>
    <w:rsid w:val="00EF56B1"/>
    <w:rsid w:val="00EF5F2C"/>
    <w:rsid w:val="00F003D3"/>
    <w:rsid w:val="00F0241E"/>
    <w:rsid w:val="00F0287D"/>
    <w:rsid w:val="00F02AA6"/>
    <w:rsid w:val="00F030E0"/>
    <w:rsid w:val="00F03BD6"/>
    <w:rsid w:val="00F05ECE"/>
    <w:rsid w:val="00F07AFE"/>
    <w:rsid w:val="00F07BD3"/>
    <w:rsid w:val="00F1059D"/>
    <w:rsid w:val="00F10618"/>
    <w:rsid w:val="00F1242E"/>
    <w:rsid w:val="00F12688"/>
    <w:rsid w:val="00F127A6"/>
    <w:rsid w:val="00F12AD5"/>
    <w:rsid w:val="00F13BC3"/>
    <w:rsid w:val="00F14305"/>
    <w:rsid w:val="00F14650"/>
    <w:rsid w:val="00F14B30"/>
    <w:rsid w:val="00F14B89"/>
    <w:rsid w:val="00F14CCD"/>
    <w:rsid w:val="00F14DDB"/>
    <w:rsid w:val="00F15151"/>
    <w:rsid w:val="00F205D6"/>
    <w:rsid w:val="00F20B24"/>
    <w:rsid w:val="00F2207B"/>
    <w:rsid w:val="00F222B8"/>
    <w:rsid w:val="00F2275F"/>
    <w:rsid w:val="00F25F6A"/>
    <w:rsid w:val="00F2702E"/>
    <w:rsid w:val="00F3007E"/>
    <w:rsid w:val="00F30503"/>
    <w:rsid w:val="00F3277A"/>
    <w:rsid w:val="00F32D16"/>
    <w:rsid w:val="00F34678"/>
    <w:rsid w:val="00F3700C"/>
    <w:rsid w:val="00F37ADC"/>
    <w:rsid w:val="00F40B05"/>
    <w:rsid w:val="00F41241"/>
    <w:rsid w:val="00F43B3A"/>
    <w:rsid w:val="00F43C63"/>
    <w:rsid w:val="00F446BD"/>
    <w:rsid w:val="00F44FD5"/>
    <w:rsid w:val="00F50072"/>
    <w:rsid w:val="00F5199C"/>
    <w:rsid w:val="00F51E30"/>
    <w:rsid w:val="00F53749"/>
    <w:rsid w:val="00F548B8"/>
    <w:rsid w:val="00F5520A"/>
    <w:rsid w:val="00F56D5B"/>
    <w:rsid w:val="00F572D0"/>
    <w:rsid w:val="00F57803"/>
    <w:rsid w:val="00F60914"/>
    <w:rsid w:val="00F61CCB"/>
    <w:rsid w:val="00F62E55"/>
    <w:rsid w:val="00F64C81"/>
    <w:rsid w:val="00F64CC4"/>
    <w:rsid w:val="00F64D44"/>
    <w:rsid w:val="00F659C7"/>
    <w:rsid w:val="00F65CE9"/>
    <w:rsid w:val="00F66BC3"/>
    <w:rsid w:val="00F670AB"/>
    <w:rsid w:val="00F677F2"/>
    <w:rsid w:val="00F70D66"/>
    <w:rsid w:val="00F717C3"/>
    <w:rsid w:val="00F719D6"/>
    <w:rsid w:val="00F736B0"/>
    <w:rsid w:val="00F75B17"/>
    <w:rsid w:val="00F75D2F"/>
    <w:rsid w:val="00F762BF"/>
    <w:rsid w:val="00F76EC2"/>
    <w:rsid w:val="00F77E86"/>
    <w:rsid w:val="00F81C6A"/>
    <w:rsid w:val="00F8233F"/>
    <w:rsid w:val="00F85081"/>
    <w:rsid w:val="00F874B1"/>
    <w:rsid w:val="00F9056C"/>
    <w:rsid w:val="00F9136E"/>
    <w:rsid w:val="00F91B6F"/>
    <w:rsid w:val="00F92D9D"/>
    <w:rsid w:val="00F93735"/>
    <w:rsid w:val="00F93ADB"/>
    <w:rsid w:val="00F9505A"/>
    <w:rsid w:val="00F957B6"/>
    <w:rsid w:val="00F95A85"/>
    <w:rsid w:val="00FA0710"/>
    <w:rsid w:val="00FA0F70"/>
    <w:rsid w:val="00FA14F8"/>
    <w:rsid w:val="00FA1C7B"/>
    <w:rsid w:val="00FA1E7C"/>
    <w:rsid w:val="00FA34BA"/>
    <w:rsid w:val="00FA471B"/>
    <w:rsid w:val="00FA59F5"/>
    <w:rsid w:val="00FA6B50"/>
    <w:rsid w:val="00FA6D3A"/>
    <w:rsid w:val="00FA7319"/>
    <w:rsid w:val="00FA772C"/>
    <w:rsid w:val="00FB15C9"/>
    <w:rsid w:val="00FB3798"/>
    <w:rsid w:val="00FB40C9"/>
    <w:rsid w:val="00FB4CAF"/>
    <w:rsid w:val="00FB4EA1"/>
    <w:rsid w:val="00FB6B61"/>
    <w:rsid w:val="00FB75C3"/>
    <w:rsid w:val="00FB768F"/>
    <w:rsid w:val="00FC11E1"/>
    <w:rsid w:val="00FC13DE"/>
    <w:rsid w:val="00FC2950"/>
    <w:rsid w:val="00FC3393"/>
    <w:rsid w:val="00FC39FD"/>
    <w:rsid w:val="00FC4089"/>
    <w:rsid w:val="00FC429E"/>
    <w:rsid w:val="00FC5551"/>
    <w:rsid w:val="00FC57CA"/>
    <w:rsid w:val="00FC6173"/>
    <w:rsid w:val="00FC68DA"/>
    <w:rsid w:val="00FC773C"/>
    <w:rsid w:val="00FC7C99"/>
    <w:rsid w:val="00FD16FA"/>
    <w:rsid w:val="00FD2919"/>
    <w:rsid w:val="00FD31D8"/>
    <w:rsid w:val="00FD4F33"/>
    <w:rsid w:val="00FD665C"/>
    <w:rsid w:val="00FD6E52"/>
    <w:rsid w:val="00FD711C"/>
    <w:rsid w:val="00FE006F"/>
    <w:rsid w:val="00FE062E"/>
    <w:rsid w:val="00FE1FB7"/>
    <w:rsid w:val="00FE231C"/>
    <w:rsid w:val="00FE29A1"/>
    <w:rsid w:val="00FE341C"/>
    <w:rsid w:val="00FE4042"/>
    <w:rsid w:val="00FE4BCB"/>
    <w:rsid w:val="00FE4BDF"/>
    <w:rsid w:val="00FE4CD4"/>
    <w:rsid w:val="00FF0071"/>
    <w:rsid w:val="00FF009E"/>
    <w:rsid w:val="00FF1030"/>
    <w:rsid w:val="00FF1248"/>
    <w:rsid w:val="00FF1919"/>
    <w:rsid w:val="00FF19C3"/>
    <w:rsid w:val="00FF2714"/>
    <w:rsid w:val="00FF2901"/>
    <w:rsid w:val="00FF29F0"/>
    <w:rsid w:val="00FF2AA5"/>
    <w:rsid w:val="00FF371A"/>
    <w:rsid w:val="00FF400B"/>
    <w:rsid w:val="00FF4560"/>
    <w:rsid w:val="00FF53C5"/>
    <w:rsid w:val="00FF660F"/>
    <w:rsid w:val="00FF6616"/>
    <w:rsid w:val="00FF7252"/>
    <w:rsid w:val="0230330B"/>
    <w:rsid w:val="0384D115"/>
    <w:rsid w:val="0578E92D"/>
    <w:rsid w:val="06C0A7AE"/>
    <w:rsid w:val="09DF5E37"/>
    <w:rsid w:val="0B13B9FE"/>
    <w:rsid w:val="0CAA5668"/>
    <w:rsid w:val="0CB39D33"/>
    <w:rsid w:val="0D4E3A39"/>
    <w:rsid w:val="0D5AD7B6"/>
    <w:rsid w:val="0E13DF3B"/>
    <w:rsid w:val="100B3D93"/>
    <w:rsid w:val="103043E5"/>
    <w:rsid w:val="10474C00"/>
    <w:rsid w:val="10BE5CD0"/>
    <w:rsid w:val="11D17A82"/>
    <w:rsid w:val="120B50FC"/>
    <w:rsid w:val="12AF6436"/>
    <w:rsid w:val="12F76CBD"/>
    <w:rsid w:val="15D3FC24"/>
    <w:rsid w:val="16D8EED6"/>
    <w:rsid w:val="1816559F"/>
    <w:rsid w:val="18782438"/>
    <w:rsid w:val="187D005A"/>
    <w:rsid w:val="1909D0F2"/>
    <w:rsid w:val="19AAE7F4"/>
    <w:rsid w:val="19C00C47"/>
    <w:rsid w:val="1A28A929"/>
    <w:rsid w:val="1B2EDC73"/>
    <w:rsid w:val="1B86F9CB"/>
    <w:rsid w:val="1C187C5C"/>
    <w:rsid w:val="1CECEF24"/>
    <w:rsid w:val="1D07AFA2"/>
    <w:rsid w:val="1E604736"/>
    <w:rsid w:val="1F42FAC1"/>
    <w:rsid w:val="1F544824"/>
    <w:rsid w:val="20259BA6"/>
    <w:rsid w:val="21C48DF6"/>
    <w:rsid w:val="22138F4E"/>
    <w:rsid w:val="240A7B71"/>
    <w:rsid w:val="2440EE9C"/>
    <w:rsid w:val="258A7D12"/>
    <w:rsid w:val="25F5540A"/>
    <w:rsid w:val="28214A5C"/>
    <w:rsid w:val="284BA5F6"/>
    <w:rsid w:val="290A9DE0"/>
    <w:rsid w:val="2BC9F462"/>
    <w:rsid w:val="2CEB71C1"/>
    <w:rsid w:val="2D306FE2"/>
    <w:rsid w:val="2E0B457F"/>
    <w:rsid w:val="31A94E1D"/>
    <w:rsid w:val="320ECD4F"/>
    <w:rsid w:val="3245D698"/>
    <w:rsid w:val="34884FD3"/>
    <w:rsid w:val="34FF33BD"/>
    <w:rsid w:val="35ED568D"/>
    <w:rsid w:val="35F31F25"/>
    <w:rsid w:val="375C805B"/>
    <w:rsid w:val="38F82322"/>
    <w:rsid w:val="3A1A1379"/>
    <w:rsid w:val="3A3B699F"/>
    <w:rsid w:val="3D131350"/>
    <w:rsid w:val="3E425FBA"/>
    <w:rsid w:val="3E98D290"/>
    <w:rsid w:val="4023B595"/>
    <w:rsid w:val="40D76477"/>
    <w:rsid w:val="41A4990A"/>
    <w:rsid w:val="4426BD22"/>
    <w:rsid w:val="445C51EF"/>
    <w:rsid w:val="4485C69D"/>
    <w:rsid w:val="4576536F"/>
    <w:rsid w:val="46823B4C"/>
    <w:rsid w:val="4A0ACD6C"/>
    <w:rsid w:val="4DB41D01"/>
    <w:rsid w:val="4E9E788A"/>
    <w:rsid w:val="4EED1C95"/>
    <w:rsid w:val="4F07C588"/>
    <w:rsid w:val="5129AA6A"/>
    <w:rsid w:val="53CEDC1E"/>
    <w:rsid w:val="5508A5A1"/>
    <w:rsid w:val="556430E6"/>
    <w:rsid w:val="55D51208"/>
    <w:rsid w:val="577F3FFA"/>
    <w:rsid w:val="5988921F"/>
    <w:rsid w:val="5C78BE65"/>
    <w:rsid w:val="5CA070C1"/>
    <w:rsid w:val="5D307514"/>
    <w:rsid w:val="5E4F943C"/>
    <w:rsid w:val="606C2C42"/>
    <w:rsid w:val="61931606"/>
    <w:rsid w:val="6201508A"/>
    <w:rsid w:val="62525798"/>
    <w:rsid w:val="63EBE21A"/>
    <w:rsid w:val="65AF9C7E"/>
    <w:rsid w:val="660C198F"/>
    <w:rsid w:val="681C612F"/>
    <w:rsid w:val="6A18B82D"/>
    <w:rsid w:val="6B7ACAE1"/>
    <w:rsid w:val="6CD96263"/>
    <w:rsid w:val="6D86F521"/>
    <w:rsid w:val="7061400E"/>
    <w:rsid w:val="71B25164"/>
    <w:rsid w:val="72087E2E"/>
    <w:rsid w:val="7230726B"/>
    <w:rsid w:val="7266E03A"/>
    <w:rsid w:val="735928E2"/>
    <w:rsid w:val="749E2CFE"/>
    <w:rsid w:val="75488B64"/>
    <w:rsid w:val="76303929"/>
    <w:rsid w:val="771C5D49"/>
    <w:rsid w:val="77C4734D"/>
    <w:rsid w:val="783A8B2F"/>
    <w:rsid w:val="7871C77D"/>
    <w:rsid w:val="79BBD9B9"/>
    <w:rsid w:val="7A1C82AC"/>
    <w:rsid w:val="7AADA435"/>
    <w:rsid w:val="7AED7863"/>
    <w:rsid w:val="7BA20502"/>
    <w:rsid w:val="7BCA3295"/>
    <w:rsid w:val="7BEA66AC"/>
    <w:rsid w:val="7C487CEA"/>
    <w:rsid w:val="7DE97BD4"/>
    <w:rsid w:val="7DF8999E"/>
    <w:rsid w:val="7FD88EF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F39BB"/>
  <w15:docId w15:val="{59B01749-39E6-495E-A786-B5065FE64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80F"/>
    <w:pPr>
      <w:spacing w:after="120" w:line="271" w:lineRule="auto"/>
      <w:ind w:right="238"/>
    </w:pPr>
    <w:rPr>
      <w:rFonts w:ascii="Arial" w:hAnsi="Arial"/>
      <w:color w:val="141414"/>
      <w:sz w:val="21"/>
    </w:rPr>
  </w:style>
  <w:style w:type="paragraph" w:styleId="Heading1">
    <w:name w:val="heading 1"/>
    <w:basedOn w:val="Normal"/>
    <w:link w:val="Heading1Char"/>
    <w:uiPriority w:val="9"/>
    <w:qFormat/>
    <w:rsid w:val="006D5327"/>
    <w:pPr>
      <w:keepNext/>
      <w:keepLines/>
      <w:pBdr>
        <w:bottom w:val="single" w:sz="4" w:space="1" w:color="094183"/>
      </w:pBdr>
      <w:spacing w:before="260" w:after="100"/>
      <w:ind w:left="851" w:right="0" w:hanging="851"/>
      <w:outlineLvl w:val="0"/>
    </w:pPr>
    <w:rPr>
      <w:rFonts w:eastAsia="Times New Roman" w:cs="Arial"/>
      <w:b/>
      <w:bCs/>
      <w:caps/>
      <w:color w:val="002060"/>
      <w:kern w:val="32"/>
      <w:sz w:val="32"/>
      <w:szCs w:val="32"/>
      <w:lang w:val="en-US"/>
    </w:rPr>
  </w:style>
  <w:style w:type="paragraph" w:styleId="Heading2">
    <w:name w:val="heading 2"/>
    <w:basedOn w:val="Normal"/>
    <w:link w:val="Heading2Char"/>
    <w:uiPriority w:val="9"/>
    <w:qFormat/>
    <w:rsid w:val="55D51208"/>
    <w:pPr>
      <w:keepNext/>
      <w:keepLines/>
      <w:spacing w:before="200" w:after="60"/>
      <w:ind w:left="900" w:right="0" w:hanging="900"/>
      <w:outlineLvl w:val="1"/>
    </w:pPr>
    <w:rPr>
      <w:rFonts w:eastAsiaTheme="minorEastAsia"/>
      <w:b/>
      <w:bCs/>
      <w:color w:val="002060"/>
      <w:sz w:val="25"/>
      <w:szCs w:val="30"/>
      <w:lang w:val="en" w:eastAsia="en-AU"/>
    </w:rPr>
  </w:style>
  <w:style w:type="paragraph" w:styleId="Heading3">
    <w:name w:val="heading 3"/>
    <w:basedOn w:val="Normal"/>
    <w:link w:val="Heading3Char"/>
    <w:uiPriority w:val="9"/>
    <w:qFormat/>
    <w:rsid w:val="00ED2643"/>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203AF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03AF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03AF5"/>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03AF5"/>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03AF5"/>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03AF5"/>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327"/>
    <w:rPr>
      <w:rFonts w:ascii="Arial" w:eastAsia="Times New Roman" w:hAnsi="Arial" w:cs="Arial"/>
      <w:b/>
      <w:bCs/>
      <w:caps/>
      <w:color w:val="002060"/>
      <w:kern w:val="32"/>
      <w:sz w:val="36"/>
      <w:szCs w:val="32"/>
      <w:lang w:val="en-US"/>
    </w:rPr>
  </w:style>
  <w:style w:type="character" w:customStyle="1" w:styleId="Heading2Char">
    <w:name w:val="Heading 2 Char"/>
    <w:basedOn w:val="DefaultParagraphFont"/>
    <w:link w:val="Heading2"/>
    <w:uiPriority w:val="9"/>
    <w:rsid w:val="55D51208"/>
    <w:rPr>
      <w:rFonts w:asciiTheme="minorHAnsi" w:eastAsiaTheme="minorEastAsia" w:hAnsiTheme="minorHAnsi" w:cstheme="minorBidi"/>
      <w:b/>
      <w:bCs/>
      <w:color w:val="002060"/>
      <w:sz w:val="30"/>
      <w:szCs w:val="30"/>
      <w:lang w:val="en" w:eastAsia="en-AU"/>
    </w:rPr>
  </w:style>
  <w:style w:type="character" w:customStyle="1" w:styleId="Heading3Char">
    <w:name w:val="Heading 3 Char"/>
    <w:basedOn w:val="DefaultParagraphFont"/>
    <w:link w:val="Heading3"/>
    <w:uiPriority w:val="9"/>
    <w:rsid w:val="00ED2643"/>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unhideWhenUsed/>
    <w:rsid w:val="00ED2643"/>
    <w:rPr>
      <w:color w:val="0000FF"/>
      <w:u w:val="single"/>
    </w:rPr>
  </w:style>
  <w:style w:type="character" w:styleId="Strong">
    <w:name w:val="Strong"/>
    <w:basedOn w:val="DefaultParagraphFont"/>
    <w:uiPriority w:val="22"/>
    <w:qFormat/>
    <w:rsid w:val="00ED2643"/>
    <w:rPr>
      <w:b/>
      <w:bCs/>
    </w:rPr>
  </w:style>
  <w:style w:type="character" w:customStyle="1" w:styleId="apple-converted-space">
    <w:name w:val="apple-converted-space"/>
    <w:basedOn w:val="DefaultParagraphFont"/>
    <w:rsid w:val="00ED2643"/>
  </w:style>
  <w:style w:type="paragraph" w:customStyle="1" w:styleId="policyplain">
    <w:name w:val="policyplain"/>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olicy11">
    <w:name w:val="policy11"/>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ED2643"/>
    <w:rPr>
      <w:i/>
      <w:iCs/>
    </w:rPr>
  </w:style>
  <w:style w:type="paragraph" w:customStyle="1" w:styleId="tableheading">
    <w:name w:val="tableheading"/>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
    <w:name w:val="tabletext"/>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text0">
    <w:name w:val="tabletext0"/>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header">
    <w:name w:val="tableheader"/>
    <w:basedOn w:val="Normal"/>
    <w:rsid w:val="00ED264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onstructuralheading">
    <w:name w:val="nonstructuralheading"/>
    <w:basedOn w:val="Normal"/>
    <w:rsid w:val="006B699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default">
    <w:name w:val="default"/>
    <w:basedOn w:val="Normal"/>
    <w:rsid w:val="00D154C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990466"/>
    <w:rPr>
      <w:sz w:val="16"/>
      <w:szCs w:val="16"/>
    </w:rPr>
  </w:style>
  <w:style w:type="paragraph" w:styleId="CommentText">
    <w:name w:val="annotation text"/>
    <w:basedOn w:val="Normal"/>
    <w:link w:val="CommentTextChar"/>
    <w:uiPriority w:val="99"/>
    <w:unhideWhenUsed/>
    <w:rsid w:val="00990466"/>
    <w:pPr>
      <w:spacing w:line="240" w:lineRule="auto"/>
    </w:pPr>
    <w:rPr>
      <w:sz w:val="20"/>
      <w:szCs w:val="20"/>
    </w:rPr>
  </w:style>
  <w:style w:type="character" w:customStyle="1" w:styleId="CommentTextChar">
    <w:name w:val="Comment Text Char"/>
    <w:basedOn w:val="DefaultParagraphFont"/>
    <w:link w:val="CommentText"/>
    <w:uiPriority w:val="99"/>
    <w:rsid w:val="00990466"/>
    <w:rPr>
      <w:sz w:val="20"/>
      <w:szCs w:val="20"/>
    </w:rPr>
  </w:style>
  <w:style w:type="paragraph" w:styleId="CommentSubject">
    <w:name w:val="annotation subject"/>
    <w:basedOn w:val="CommentText"/>
    <w:next w:val="CommentText"/>
    <w:link w:val="CommentSubjectChar"/>
    <w:uiPriority w:val="99"/>
    <w:semiHidden/>
    <w:unhideWhenUsed/>
    <w:rsid w:val="00990466"/>
    <w:rPr>
      <w:b/>
      <w:bCs/>
    </w:rPr>
  </w:style>
  <w:style w:type="character" w:customStyle="1" w:styleId="CommentSubjectChar">
    <w:name w:val="Comment Subject Char"/>
    <w:basedOn w:val="CommentTextChar"/>
    <w:link w:val="CommentSubject"/>
    <w:uiPriority w:val="99"/>
    <w:semiHidden/>
    <w:rsid w:val="00990466"/>
    <w:rPr>
      <w:b/>
      <w:bCs/>
      <w:sz w:val="20"/>
      <w:szCs w:val="20"/>
    </w:rPr>
  </w:style>
  <w:style w:type="paragraph" w:styleId="BalloonText">
    <w:name w:val="Balloon Text"/>
    <w:basedOn w:val="Normal"/>
    <w:link w:val="BalloonTextChar"/>
    <w:uiPriority w:val="99"/>
    <w:semiHidden/>
    <w:unhideWhenUsed/>
    <w:rsid w:val="0099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0466"/>
    <w:rPr>
      <w:rFonts w:ascii="Segoe UI" w:hAnsi="Segoe UI" w:cs="Segoe UI"/>
      <w:sz w:val="18"/>
      <w:szCs w:val="18"/>
    </w:rPr>
  </w:style>
  <w:style w:type="character" w:styleId="FollowedHyperlink">
    <w:name w:val="FollowedHyperlink"/>
    <w:basedOn w:val="DefaultParagraphFont"/>
    <w:uiPriority w:val="99"/>
    <w:semiHidden/>
    <w:unhideWhenUsed/>
    <w:rsid w:val="00967460"/>
    <w:rPr>
      <w:color w:val="800080" w:themeColor="followedHyperlink"/>
      <w:u w:val="single"/>
    </w:rPr>
  </w:style>
  <w:style w:type="paragraph" w:customStyle="1" w:styleId="Documentheading">
    <w:name w:val="Document heading"/>
    <w:basedOn w:val="Normal"/>
    <w:rsid w:val="00A31F4A"/>
    <w:pPr>
      <w:widowControl w:val="0"/>
      <w:autoSpaceDE w:val="0"/>
      <w:autoSpaceDN w:val="0"/>
      <w:adjustRightInd w:val="0"/>
      <w:spacing w:before="227" w:after="0" w:line="240" w:lineRule="auto"/>
      <w:ind w:left="227" w:right="227"/>
      <w:jc w:val="right"/>
    </w:pPr>
    <w:rPr>
      <w:rFonts w:eastAsia="Times New Roman" w:cs="Times New Roman"/>
      <w:caps/>
      <w:color w:val="FFFFFF" w:themeColor="background1"/>
      <w:sz w:val="52"/>
      <w:szCs w:val="52"/>
      <w:lang w:val="en-US"/>
    </w:rPr>
  </w:style>
  <w:style w:type="paragraph" w:customStyle="1" w:styleId="logoalign">
    <w:name w:val="logo align"/>
    <w:basedOn w:val="Normal"/>
    <w:rsid w:val="00BB280F"/>
    <w:pPr>
      <w:widowControl w:val="0"/>
      <w:autoSpaceDE w:val="0"/>
      <w:autoSpaceDN w:val="0"/>
      <w:adjustRightInd w:val="0"/>
      <w:spacing w:after="170"/>
      <w:ind w:left="170"/>
    </w:pPr>
    <w:rPr>
      <w:rFonts w:ascii="Univers LT Std 45 Light" w:eastAsia="Times New Roman" w:hAnsi="Univers LT Std 45 Light" w:cs="Times New Roman"/>
      <w:szCs w:val="20"/>
      <w:lang w:val="en-US"/>
    </w:rPr>
  </w:style>
  <w:style w:type="paragraph" w:styleId="ListParagraph">
    <w:name w:val="List Paragraph"/>
    <w:basedOn w:val="Normal"/>
    <w:uiPriority w:val="34"/>
    <w:qFormat/>
    <w:rsid w:val="00BB280F"/>
    <w:pPr>
      <w:ind w:left="720"/>
      <w:contextualSpacing/>
    </w:pPr>
  </w:style>
  <w:style w:type="paragraph" w:styleId="Header">
    <w:name w:val="header"/>
    <w:basedOn w:val="Normal"/>
    <w:link w:val="HeaderChar"/>
    <w:uiPriority w:val="99"/>
    <w:unhideWhenUsed/>
    <w:rsid w:val="00831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0F2"/>
  </w:style>
  <w:style w:type="paragraph" w:styleId="Footer">
    <w:name w:val="footer"/>
    <w:basedOn w:val="Normal"/>
    <w:link w:val="FooterChar"/>
    <w:uiPriority w:val="99"/>
    <w:unhideWhenUsed/>
    <w:rsid w:val="00831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0F2"/>
  </w:style>
  <w:style w:type="paragraph" w:customStyle="1" w:styleId="footertext">
    <w:name w:val="footer text"/>
    <w:basedOn w:val="Normal"/>
    <w:link w:val="footertextChar"/>
    <w:rsid w:val="008310F2"/>
    <w:pPr>
      <w:widowControl w:val="0"/>
      <w:autoSpaceDE w:val="0"/>
      <w:autoSpaceDN w:val="0"/>
      <w:adjustRightInd w:val="0"/>
      <w:spacing w:after="0" w:line="240" w:lineRule="auto"/>
      <w:ind w:right="0"/>
    </w:pPr>
    <w:rPr>
      <w:rFonts w:ascii="Univers LT Std 45 Light" w:eastAsia="Times New Roman" w:hAnsi="Univers LT Std 45 Light" w:cs="Times New Roman"/>
      <w:sz w:val="14"/>
      <w:szCs w:val="20"/>
      <w:lang w:val="en-US"/>
    </w:rPr>
  </w:style>
  <w:style w:type="character" w:customStyle="1" w:styleId="footertextChar">
    <w:name w:val="footer text Char"/>
    <w:basedOn w:val="DefaultParagraphFont"/>
    <w:link w:val="footertext"/>
    <w:rsid w:val="008310F2"/>
    <w:rPr>
      <w:rFonts w:ascii="Univers LT Std 45 Light" w:eastAsia="Times New Roman" w:hAnsi="Univers LT Std 45 Light" w:cs="Times New Roman"/>
      <w:sz w:val="14"/>
      <w:szCs w:val="20"/>
      <w:lang w:val="en-US"/>
    </w:rPr>
  </w:style>
  <w:style w:type="paragraph" w:customStyle="1" w:styleId="footerdocheader">
    <w:name w:val="footer doc header"/>
    <w:basedOn w:val="footertext"/>
    <w:link w:val="footerdocheaderChar"/>
    <w:rsid w:val="008310F2"/>
    <w:pPr>
      <w:tabs>
        <w:tab w:val="right" w:pos="11057"/>
      </w:tabs>
    </w:pPr>
    <w:rPr>
      <w:caps/>
    </w:rPr>
  </w:style>
  <w:style w:type="character" w:customStyle="1" w:styleId="footerdocheaderChar">
    <w:name w:val="footer doc header Char"/>
    <w:basedOn w:val="footertextChar"/>
    <w:link w:val="footerdocheader"/>
    <w:rsid w:val="008310F2"/>
    <w:rPr>
      <w:rFonts w:ascii="Univers LT Std 45 Light" w:eastAsia="Times New Roman" w:hAnsi="Univers LT Std 45 Light" w:cs="Times New Roman"/>
      <w:caps/>
      <w:sz w:val="14"/>
      <w:szCs w:val="20"/>
      <w:lang w:val="en-US"/>
    </w:rPr>
  </w:style>
  <w:style w:type="paragraph" w:customStyle="1" w:styleId="footerfieldlabel">
    <w:name w:val="footer field label"/>
    <w:basedOn w:val="footertext"/>
    <w:link w:val="footerfieldlabelChar"/>
    <w:rsid w:val="008310F2"/>
    <w:pPr>
      <w:tabs>
        <w:tab w:val="right" w:pos="11057"/>
      </w:tabs>
      <w:jc w:val="right"/>
    </w:pPr>
    <w:rPr>
      <w:b/>
    </w:rPr>
  </w:style>
  <w:style w:type="character" w:customStyle="1" w:styleId="footerfieldlabelChar">
    <w:name w:val="footer field label Char"/>
    <w:basedOn w:val="footertextChar"/>
    <w:link w:val="footerfieldlabel"/>
    <w:rsid w:val="008310F2"/>
    <w:rPr>
      <w:rFonts w:ascii="Univers LT Std 45 Light" w:eastAsia="Times New Roman" w:hAnsi="Univers LT Std 45 Light" w:cs="Times New Roman"/>
      <w:b/>
      <w:sz w:val="14"/>
      <w:szCs w:val="20"/>
      <w:lang w:val="en-US"/>
    </w:rPr>
  </w:style>
  <w:style w:type="character" w:customStyle="1" w:styleId="tgc">
    <w:name w:val="_tgc"/>
    <w:basedOn w:val="DefaultParagraphFont"/>
    <w:rsid w:val="00C409E5"/>
  </w:style>
  <w:style w:type="character" w:styleId="UnresolvedMention">
    <w:name w:val="Unresolved Mention"/>
    <w:basedOn w:val="DefaultParagraphFont"/>
    <w:uiPriority w:val="99"/>
    <w:semiHidden/>
    <w:unhideWhenUsed/>
    <w:rsid w:val="00D36E1B"/>
    <w:rPr>
      <w:color w:val="605E5C"/>
      <w:shd w:val="clear" w:color="auto" w:fill="E1DFDD"/>
    </w:rPr>
  </w:style>
  <w:style w:type="paragraph" w:styleId="Revision">
    <w:name w:val="Revision"/>
    <w:hidden/>
    <w:uiPriority w:val="99"/>
    <w:semiHidden/>
    <w:rsid w:val="009F796D"/>
    <w:pPr>
      <w:spacing w:after="0" w:line="240" w:lineRule="auto"/>
    </w:pPr>
  </w:style>
  <w:style w:type="paragraph" w:styleId="FootnoteText">
    <w:name w:val="footnote text"/>
    <w:basedOn w:val="Normal"/>
    <w:link w:val="FootnoteTextChar"/>
    <w:uiPriority w:val="99"/>
    <w:unhideWhenUsed/>
    <w:rsid w:val="0008150B"/>
    <w:pPr>
      <w:spacing w:after="0" w:line="240" w:lineRule="auto"/>
    </w:pPr>
    <w:rPr>
      <w:sz w:val="20"/>
      <w:szCs w:val="20"/>
    </w:rPr>
  </w:style>
  <w:style w:type="character" w:customStyle="1" w:styleId="FootnoteTextChar">
    <w:name w:val="Footnote Text Char"/>
    <w:basedOn w:val="DefaultParagraphFont"/>
    <w:link w:val="FootnoteText"/>
    <w:uiPriority w:val="99"/>
    <w:rsid w:val="0008150B"/>
    <w:rPr>
      <w:sz w:val="20"/>
      <w:szCs w:val="20"/>
    </w:rPr>
  </w:style>
  <w:style w:type="character" w:styleId="FootnoteReference">
    <w:name w:val="footnote reference"/>
    <w:basedOn w:val="DefaultParagraphFont"/>
    <w:uiPriority w:val="99"/>
    <w:semiHidden/>
    <w:unhideWhenUsed/>
    <w:rsid w:val="0008150B"/>
    <w:rPr>
      <w:vertAlign w:val="superscript"/>
    </w:rPr>
  </w:style>
  <w:style w:type="character" w:styleId="BookTitle">
    <w:name w:val="Book Title"/>
    <w:basedOn w:val="DefaultParagraphFont"/>
    <w:uiPriority w:val="33"/>
    <w:qFormat/>
    <w:rsid w:val="00203AF5"/>
    <w:rPr>
      <w:b/>
      <w:bCs/>
      <w:i/>
      <w:iCs/>
      <w:spacing w:val="5"/>
    </w:rPr>
  </w:style>
  <w:style w:type="paragraph" w:styleId="Caption">
    <w:name w:val="caption"/>
    <w:basedOn w:val="Normal"/>
    <w:next w:val="Normal"/>
    <w:uiPriority w:val="35"/>
    <w:semiHidden/>
    <w:unhideWhenUsed/>
    <w:qFormat/>
    <w:rsid w:val="00203AF5"/>
    <w:pPr>
      <w:spacing w:after="200" w:line="240" w:lineRule="auto"/>
    </w:pPr>
    <w:rPr>
      <w:i/>
      <w:iCs/>
      <w:color w:val="1F497D" w:themeColor="text2"/>
      <w:sz w:val="18"/>
      <w:szCs w:val="18"/>
    </w:rPr>
  </w:style>
  <w:style w:type="character" w:customStyle="1" w:styleId="Heading4Char">
    <w:name w:val="Heading 4 Char"/>
    <w:basedOn w:val="DefaultParagraphFont"/>
    <w:link w:val="Heading4"/>
    <w:uiPriority w:val="9"/>
    <w:semiHidden/>
    <w:rsid w:val="00203AF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03AF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03AF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03AF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03A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3AF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3AF5"/>
    <w:rPr>
      <w:i/>
      <w:iCs/>
      <w:color w:val="4F81BD" w:themeColor="accent1"/>
    </w:rPr>
  </w:style>
  <w:style w:type="paragraph" w:styleId="IntenseQuote">
    <w:name w:val="Intense Quote"/>
    <w:basedOn w:val="Normal"/>
    <w:next w:val="Normal"/>
    <w:link w:val="IntenseQuoteChar"/>
    <w:uiPriority w:val="30"/>
    <w:qFormat/>
    <w:rsid w:val="00203AF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03AF5"/>
    <w:rPr>
      <w:i/>
      <w:iCs/>
      <w:color w:val="4F81BD" w:themeColor="accent1"/>
    </w:rPr>
  </w:style>
  <w:style w:type="character" w:styleId="IntenseReference">
    <w:name w:val="Intense Reference"/>
    <w:basedOn w:val="DefaultParagraphFont"/>
    <w:uiPriority w:val="32"/>
    <w:qFormat/>
    <w:rsid w:val="00203AF5"/>
    <w:rPr>
      <w:b/>
      <w:bCs/>
      <w:smallCaps/>
      <w:color w:val="4F81BD" w:themeColor="accent1"/>
      <w:spacing w:val="5"/>
    </w:rPr>
  </w:style>
  <w:style w:type="paragraph" w:styleId="NoSpacing">
    <w:name w:val="No Spacing"/>
    <w:uiPriority w:val="1"/>
    <w:qFormat/>
    <w:rsid w:val="00203AF5"/>
    <w:pPr>
      <w:spacing w:after="0" w:line="240" w:lineRule="auto"/>
      <w:ind w:right="238"/>
    </w:pPr>
  </w:style>
  <w:style w:type="paragraph" w:styleId="Quote">
    <w:name w:val="Quote"/>
    <w:basedOn w:val="Normal"/>
    <w:next w:val="Normal"/>
    <w:link w:val="QuoteChar"/>
    <w:uiPriority w:val="29"/>
    <w:qFormat/>
    <w:rsid w:val="00203A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3AF5"/>
    <w:rPr>
      <w:i/>
      <w:iCs/>
      <w:color w:val="404040" w:themeColor="text1" w:themeTint="BF"/>
    </w:rPr>
  </w:style>
  <w:style w:type="paragraph" w:styleId="Subtitle">
    <w:name w:val="Subtitle"/>
    <w:basedOn w:val="Normal"/>
    <w:next w:val="Normal"/>
    <w:link w:val="SubtitleChar"/>
    <w:uiPriority w:val="11"/>
    <w:qFormat/>
    <w:rsid w:val="00203AF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03AF5"/>
    <w:rPr>
      <w:rFonts w:eastAsiaTheme="minorEastAsia"/>
      <w:color w:val="5A5A5A" w:themeColor="text1" w:themeTint="A5"/>
      <w:spacing w:val="15"/>
    </w:rPr>
  </w:style>
  <w:style w:type="character" w:styleId="SubtleEmphasis">
    <w:name w:val="Subtle Emphasis"/>
    <w:basedOn w:val="DefaultParagraphFont"/>
    <w:uiPriority w:val="19"/>
    <w:qFormat/>
    <w:rsid w:val="00203AF5"/>
    <w:rPr>
      <w:i/>
      <w:iCs/>
      <w:color w:val="404040" w:themeColor="text1" w:themeTint="BF"/>
    </w:rPr>
  </w:style>
  <w:style w:type="character" w:styleId="SubtleReference">
    <w:name w:val="Subtle Reference"/>
    <w:basedOn w:val="DefaultParagraphFont"/>
    <w:uiPriority w:val="31"/>
    <w:qFormat/>
    <w:rsid w:val="00203AF5"/>
    <w:rPr>
      <w:smallCaps/>
      <w:color w:val="5A5A5A" w:themeColor="text1" w:themeTint="A5"/>
    </w:rPr>
  </w:style>
  <w:style w:type="paragraph" w:styleId="Title">
    <w:name w:val="Title"/>
    <w:basedOn w:val="Normal"/>
    <w:next w:val="Normal"/>
    <w:link w:val="TitleChar"/>
    <w:uiPriority w:val="10"/>
    <w:qFormat/>
    <w:rsid w:val="00203AF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AF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3AF5"/>
    <w:pPr>
      <w:pBdr>
        <w:bottom w:val="none" w:sz="0" w:space="0" w:color="auto"/>
      </w:pBdr>
      <w:ind w:left="0" w:right="238" w:firstLine="0"/>
      <w:outlineLvl w:val="9"/>
    </w:pPr>
    <w:rPr>
      <w:rFonts w:asciiTheme="majorHAnsi" w:eastAsiaTheme="majorEastAsia" w:hAnsiTheme="majorHAnsi" w:cstheme="majorBidi"/>
      <w:b w:val="0"/>
      <w:bCs w:val="0"/>
      <w:caps w:val="0"/>
      <w:color w:val="365F91" w:themeColor="accent1" w:themeShade="BF"/>
      <w:kern w:val="0"/>
      <w:lang w:val="en-AU"/>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ulletCopy">
    <w:name w:val="Bullet Copy"/>
    <w:basedOn w:val="Normal"/>
    <w:pPr>
      <w:spacing w:after="40"/>
      <w:ind w:left="461" w:hanging="317"/>
    </w:pPr>
  </w:style>
  <w:style w:type="paragraph" w:customStyle="1" w:styleId="Smallnote">
    <w:name w:val="Small note"/>
    <w:basedOn w:val="Normal"/>
    <w:pPr>
      <w:spacing w:after="8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243668">
      <w:bodyDiv w:val="1"/>
      <w:marLeft w:val="0"/>
      <w:marRight w:val="0"/>
      <w:marTop w:val="0"/>
      <w:marBottom w:val="0"/>
      <w:divBdr>
        <w:top w:val="none" w:sz="0" w:space="0" w:color="auto"/>
        <w:left w:val="none" w:sz="0" w:space="0" w:color="auto"/>
        <w:bottom w:val="none" w:sz="0" w:space="0" w:color="auto"/>
        <w:right w:val="none" w:sz="0" w:space="0" w:color="auto"/>
      </w:divBdr>
      <w:divsChild>
        <w:div w:id="437868348">
          <w:marLeft w:val="0"/>
          <w:marRight w:val="0"/>
          <w:marTop w:val="0"/>
          <w:marBottom w:val="0"/>
          <w:divBdr>
            <w:top w:val="none" w:sz="0" w:space="0" w:color="auto"/>
            <w:left w:val="none" w:sz="0" w:space="0" w:color="auto"/>
            <w:bottom w:val="none" w:sz="0" w:space="0" w:color="auto"/>
            <w:right w:val="none" w:sz="0" w:space="0" w:color="auto"/>
          </w:divBdr>
          <w:divsChild>
            <w:div w:id="1999309168">
              <w:marLeft w:val="0"/>
              <w:marRight w:val="0"/>
              <w:marTop w:val="360"/>
              <w:marBottom w:val="360"/>
              <w:divBdr>
                <w:top w:val="none" w:sz="0" w:space="0" w:color="auto"/>
                <w:left w:val="none" w:sz="0" w:space="0" w:color="auto"/>
                <w:bottom w:val="none" w:sz="0" w:space="0" w:color="auto"/>
                <w:right w:val="none" w:sz="0" w:space="0" w:color="auto"/>
              </w:divBdr>
              <w:divsChild>
                <w:div w:id="208349555">
                  <w:marLeft w:val="0"/>
                  <w:marRight w:val="0"/>
                  <w:marTop w:val="120"/>
                  <w:marBottom w:val="120"/>
                  <w:divBdr>
                    <w:top w:val="none" w:sz="0" w:space="0" w:color="auto"/>
                    <w:left w:val="none" w:sz="0" w:space="0" w:color="auto"/>
                    <w:bottom w:val="none" w:sz="0" w:space="0" w:color="auto"/>
                    <w:right w:val="none" w:sz="0" w:space="0" w:color="auto"/>
                  </w:divBdr>
                </w:div>
                <w:div w:id="1569733160">
                  <w:marLeft w:val="0"/>
                  <w:marRight w:val="0"/>
                  <w:marTop w:val="0"/>
                  <w:marBottom w:val="0"/>
                  <w:divBdr>
                    <w:top w:val="single" w:sz="12" w:space="0" w:color="DDDD99"/>
                    <w:left w:val="single" w:sz="12" w:space="0" w:color="DDDD99"/>
                    <w:bottom w:val="single" w:sz="12" w:space="0" w:color="DDDD99"/>
                    <w:right w:val="single" w:sz="12" w:space="0" w:color="DDDD99"/>
                  </w:divBdr>
                  <w:divsChild>
                    <w:div w:id="412549679">
                      <w:marLeft w:val="552"/>
                      <w:marRight w:val="0"/>
                      <w:marTop w:val="0"/>
                      <w:marBottom w:val="240"/>
                      <w:divBdr>
                        <w:top w:val="none" w:sz="0" w:space="0" w:color="auto"/>
                        <w:left w:val="none" w:sz="0" w:space="0" w:color="auto"/>
                        <w:bottom w:val="none" w:sz="0" w:space="0" w:color="auto"/>
                        <w:right w:val="none" w:sz="0" w:space="0" w:color="auto"/>
                      </w:divBdr>
                    </w:div>
                    <w:div w:id="2144804187">
                      <w:marLeft w:val="480"/>
                      <w:marRight w:val="0"/>
                      <w:marTop w:val="0"/>
                      <w:marBottom w:val="240"/>
                      <w:divBdr>
                        <w:top w:val="none" w:sz="0" w:space="0" w:color="auto"/>
                        <w:left w:val="none" w:sz="0" w:space="0" w:color="auto"/>
                        <w:bottom w:val="none" w:sz="0" w:space="0" w:color="auto"/>
                        <w:right w:val="none" w:sz="0" w:space="0" w:color="auto"/>
                      </w:divBdr>
                    </w:div>
                  </w:divsChild>
                </w:div>
                <w:div w:id="1720202870">
                  <w:marLeft w:val="0"/>
                  <w:marRight w:val="0"/>
                  <w:marTop w:val="0"/>
                  <w:marBottom w:val="0"/>
                  <w:divBdr>
                    <w:top w:val="none" w:sz="0" w:space="0" w:color="auto"/>
                    <w:left w:val="none" w:sz="0" w:space="0" w:color="auto"/>
                    <w:bottom w:val="none" w:sz="0" w:space="0" w:color="auto"/>
                    <w:right w:val="none" w:sz="0" w:space="0" w:color="auto"/>
                  </w:divBdr>
                  <w:divsChild>
                    <w:div w:id="314187360">
                      <w:marLeft w:val="450"/>
                      <w:marRight w:val="0"/>
                      <w:marTop w:val="0"/>
                      <w:marBottom w:val="0"/>
                      <w:divBdr>
                        <w:top w:val="none" w:sz="0" w:space="0" w:color="auto"/>
                        <w:left w:val="none" w:sz="0" w:space="0" w:color="auto"/>
                        <w:bottom w:val="none" w:sz="0" w:space="0" w:color="auto"/>
                        <w:right w:val="none" w:sz="0" w:space="0" w:color="auto"/>
                      </w:divBdr>
                    </w:div>
                    <w:div w:id="392125288">
                      <w:marLeft w:val="450"/>
                      <w:marRight w:val="0"/>
                      <w:marTop w:val="0"/>
                      <w:marBottom w:val="0"/>
                      <w:divBdr>
                        <w:top w:val="none" w:sz="0" w:space="0" w:color="auto"/>
                        <w:left w:val="none" w:sz="0" w:space="0" w:color="auto"/>
                        <w:bottom w:val="none" w:sz="0" w:space="0" w:color="auto"/>
                        <w:right w:val="none" w:sz="0" w:space="0" w:color="auto"/>
                      </w:divBdr>
                    </w:div>
                    <w:div w:id="417137181">
                      <w:marLeft w:val="450"/>
                      <w:marRight w:val="0"/>
                      <w:marTop w:val="0"/>
                      <w:marBottom w:val="0"/>
                      <w:divBdr>
                        <w:top w:val="none" w:sz="0" w:space="0" w:color="auto"/>
                        <w:left w:val="none" w:sz="0" w:space="0" w:color="auto"/>
                        <w:bottom w:val="none" w:sz="0" w:space="0" w:color="auto"/>
                        <w:right w:val="none" w:sz="0" w:space="0" w:color="auto"/>
                      </w:divBdr>
                    </w:div>
                    <w:div w:id="445776512">
                      <w:marLeft w:val="450"/>
                      <w:marRight w:val="0"/>
                      <w:marTop w:val="0"/>
                      <w:marBottom w:val="0"/>
                      <w:divBdr>
                        <w:top w:val="none" w:sz="0" w:space="0" w:color="auto"/>
                        <w:left w:val="none" w:sz="0" w:space="0" w:color="auto"/>
                        <w:bottom w:val="none" w:sz="0" w:space="0" w:color="auto"/>
                        <w:right w:val="none" w:sz="0" w:space="0" w:color="auto"/>
                      </w:divBdr>
                    </w:div>
                    <w:div w:id="573589671">
                      <w:marLeft w:val="450"/>
                      <w:marRight w:val="0"/>
                      <w:marTop w:val="0"/>
                      <w:marBottom w:val="0"/>
                      <w:divBdr>
                        <w:top w:val="none" w:sz="0" w:space="0" w:color="auto"/>
                        <w:left w:val="none" w:sz="0" w:space="0" w:color="auto"/>
                        <w:bottom w:val="none" w:sz="0" w:space="0" w:color="auto"/>
                        <w:right w:val="none" w:sz="0" w:space="0" w:color="auto"/>
                      </w:divBdr>
                    </w:div>
                    <w:div w:id="756174713">
                      <w:marLeft w:val="450"/>
                      <w:marRight w:val="0"/>
                      <w:marTop w:val="0"/>
                      <w:marBottom w:val="0"/>
                      <w:divBdr>
                        <w:top w:val="none" w:sz="0" w:space="0" w:color="auto"/>
                        <w:left w:val="none" w:sz="0" w:space="0" w:color="auto"/>
                        <w:bottom w:val="none" w:sz="0" w:space="0" w:color="auto"/>
                        <w:right w:val="none" w:sz="0" w:space="0" w:color="auto"/>
                      </w:divBdr>
                    </w:div>
                    <w:div w:id="929700364">
                      <w:marLeft w:val="450"/>
                      <w:marRight w:val="0"/>
                      <w:marTop w:val="0"/>
                      <w:marBottom w:val="0"/>
                      <w:divBdr>
                        <w:top w:val="none" w:sz="0" w:space="0" w:color="auto"/>
                        <w:left w:val="none" w:sz="0" w:space="0" w:color="auto"/>
                        <w:bottom w:val="none" w:sz="0" w:space="0" w:color="auto"/>
                        <w:right w:val="none" w:sz="0" w:space="0" w:color="auto"/>
                      </w:divBdr>
                    </w:div>
                    <w:div w:id="1160535153">
                      <w:marLeft w:val="450"/>
                      <w:marRight w:val="0"/>
                      <w:marTop w:val="0"/>
                      <w:marBottom w:val="0"/>
                      <w:divBdr>
                        <w:top w:val="none" w:sz="0" w:space="0" w:color="auto"/>
                        <w:left w:val="none" w:sz="0" w:space="0" w:color="auto"/>
                        <w:bottom w:val="none" w:sz="0" w:space="0" w:color="auto"/>
                        <w:right w:val="none" w:sz="0" w:space="0" w:color="auto"/>
                      </w:divBdr>
                    </w:div>
                    <w:div w:id="1194421460">
                      <w:marLeft w:val="450"/>
                      <w:marRight w:val="0"/>
                      <w:marTop w:val="0"/>
                      <w:marBottom w:val="0"/>
                      <w:divBdr>
                        <w:top w:val="none" w:sz="0" w:space="0" w:color="auto"/>
                        <w:left w:val="none" w:sz="0" w:space="0" w:color="auto"/>
                        <w:bottom w:val="none" w:sz="0" w:space="0" w:color="auto"/>
                        <w:right w:val="none" w:sz="0" w:space="0" w:color="auto"/>
                      </w:divBdr>
                    </w:div>
                    <w:div w:id="1603025845">
                      <w:marLeft w:val="450"/>
                      <w:marRight w:val="0"/>
                      <w:marTop w:val="0"/>
                      <w:marBottom w:val="0"/>
                      <w:divBdr>
                        <w:top w:val="none" w:sz="0" w:space="0" w:color="auto"/>
                        <w:left w:val="none" w:sz="0" w:space="0" w:color="auto"/>
                        <w:bottom w:val="none" w:sz="0" w:space="0" w:color="auto"/>
                        <w:right w:val="none" w:sz="0" w:space="0" w:color="auto"/>
                      </w:divBdr>
                    </w:div>
                    <w:div w:id="1972397162">
                      <w:marLeft w:val="450"/>
                      <w:marRight w:val="0"/>
                      <w:marTop w:val="0"/>
                      <w:marBottom w:val="0"/>
                      <w:divBdr>
                        <w:top w:val="none" w:sz="0" w:space="0" w:color="auto"/>
                        <w:left w:val="none" w:sz="0" w:space="0" w:color="auto"/>
                        <w:bottom w:val="none" w:sz="0" w:space="0" w:color="auto"/>
                        <w:right w:val="none" w:sz="0" w:space="0" w:color="auto"/>
                      </w:divBdr>
                    </w:div>
                    <w:div w:id="201931144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19484">
          <w:marLeft w:val="0"/>
          <w:marRight w:val="0"/>
          <w:marTop w:val="0"/>
          <w:marBottom w:val="0"/>
          <w:divBdr>
            <w:top w:val="none" w:sz="0" w:space="0" w:color="auto"/>
            <w:left w:val="none" w:sz="0" w:space="0" w:color="auto"/>
            <w:bottom w:val="none" w:sz="0" w:space="0" w:color="auto"/>
            <w:right w:val="none" w:sz="0" w:space="0" w:color="auto"/>
          </w:divBdr>
        </w:div>
        <w:div w:id="1302661544">
          <w:marLeft w:val="0"/>
          <w:marRight w:val="0"/>
          <w:marTop w:val="0"/>
          <w:marBottom w:val="0"/>
          <w:divBdr>
            <w:top w:val="none" w:sz="0" w:space="0" w:color="auto"/>
            <w:left w:val="none" w:sz="0" w:space="0" w:color="auto"/>
            <w:bottom w:val="none" w:sz="0" w:space="0" w:color="auto"/>
            <w:right w:val="none" w:sz="0" w:space="0" w:color="auto"/>
          </w:divBdr>
          <w:divsChild>
            <w:div w:id="1909537064">
              <w:marLeft w:val="0"/>
              <w:marRight w:val="0"/>
              <w:marTop w:val="0"/>
              <w:marBottom w:val="0"/>
              <w:divBdr>
                <w:top w:val="none" w:sz="0" w:space="0" w:color="auto"/>
                <w:left w:val="none" w:sz="0" w:space="0" w:color="auto"/>
                <w:bottom w:val="none" w:sz="0" w:space="0" w:color="auto"/>
                <w:right w:val="none" w:sz="0" w:space="0" w:color="auto"/>
              </w:divBdr>
            </w:div>
            <w:div w:id="2010251343">
              <w:marLeft w:val="0"/>
              <w:marRight w:val="0"/>
              <w:marTop w:val="0"/>
              <w:marBottom w:val="0"/>
              <w:divBdr>
                <w:top w:val="none" w:sz="0" w:space="0" w:color="auto"/>
                <w:left w:val="none" w:sz="0" w:space="0" w:color="auto"/>
                <w:bottom w:val="none" w:sz="0" w:space="0" w:color="auto"/>
                <w:right w:val="none" w:sz="0" w:space="0" w:color="auto"/>
              </w:divBdr>
              <w:divsChild>
                <w:div w:id="1596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4179">
          <w:marLeft w:val="0"/>
          <w:marRight w:val="0"/>
          <w:marTop w:val="0"/>
          <w:marBottom w:val="0"/>
          <w:divBdr>
            <w:top w:val="none" w:sz="0" w:space="0" w:color="auto"/>
            <w:left w:val="none" w:sz="0" w:space="0" w:color="auto"/>
            <w:bottom w:val="none" w:sz="0" w:space="0" w:color="auto"/>
            <w:right w:val="none" w:sz="0" w:space="0" w:color="auto"/>
          </w:divBdr>
        </w:div>
      </w:divsChild>
    </w:div>
    <w:div w:id="401879954">
      <w:bodyDiv w:val="1"/>
      <w:marLeft w:val="0"/>
      <w:marRight w:val="0"/>
      <w:marTop w:val="0"/>
      <w:marBottom w:val="0"/>
      <w:divBdr>
        <w:top w:val="none" w:sz="0" w:space="0" w:color="auto"/>
        <w:left w:val="none" w:sz="0" w:space="0" w:color="auto"/>
        <w:bottom w:val="none" w:sz="0" w:space="0" w:color="auto"/>
        <w:right w:val="none" w:sz="0" w:space="0" w:color="auto"/>
      </w:divBdr>
      <w:divsChild>
        <w:div w:id="343744757">
          <w:marLeft w:val="0"/>
          <w:marRight w:val="0"/>
          <w:marTop w:val="0"/>
          <w:marBottom w:val="0"/>
          <w:divBdr>
            <w:top w:val="none" w:sz="0" w:space="0" w:color="auto"/>
            <w:left w:val="none" w:sz="0" w:space="0" w:color="auto"/>
            <w:bottom w:val="none" w:sz="0" w:space="0" w:color="auto"/>
            <w:right w:val="none" w:sz="0" w:space="0" w:color="auto"/>
          </w:divBdr>
          <w:divsChild>
            <w:div w:id="1281258418">
              <w:marLeft w:val="0"/>
              <w:marRight w:val="0"/>
              <w:marTop w:val="360"/>
              <w:marBottom w:val="360"/>
              <w:divBdr>
                <w:top w:val="none" w:sz="0" w:space="0" w:color="auto"/>
                <w:left w:val="none" w:sz="0" w:space="0" w:color="auto"/>
                <w:bottom w:val="none" w:sz="0" w:space="0" w:color="auto"/>
                <w:right w:val="none" w:sz="0" w:space="0" w:color="auto"/>
              </w:divBdr>
              <w:divsChild>
                <w:div w:id="622273386">
                  <w:marLeft w:val="0"/>
                  <w:marRight w:val="0"/>
                  <w:marTop w:val="0"/>
                  <w:marBottom w:val="0"/>
                  <w:divBdr>
                    <w:top w:val="single" w:sz="12" w:space="0" w:color="DDDD99"/>
                    <w:left w:val="single" w:sz="12" w:space="0" w:color="DDDD99"/>
                    <w:bottom w:val="single" w:sz="12" w:space="0" w:color="DDDD99"/>
                    <w:right w:val="single" w:sz="12" w:space="0" w:color="DDDD99"/>
                  </w:divBdr>
                  <w:divsChild>
                    <w:div w:id="802573962">
                      <w:marLeft w:val="552"/>
                      <w:marRight w:val="0"/>
                      <w:marTop w:val="0"/>
                      <w:marBottom w:val="240"/>
                      <w:divBdr>
                        <w:top w:val="none" w:sz="0" w:space="0" w:color="auto"/>
                        <w:left w:val="none" w:sz="0" w:space="0" w:color="auto"/>
                        <w:bottom w:val="none" w:sz="0" w:space="0" w:color="auto"/>
                        <w:right w:val="none" w:sz="0" w:space="0" w:color="auto"/>
                      </w:divBdr>
                    </w:div>
                    <w:div w:id="1382285344">
                      <w:marLeft w:val="480"/>
                      <w:marRight w:val="0"/>
                      <w:marTop w:val="0"/>
                      <w:marBottom w:val="240"/>
                      <w:divBdr>
                        <w:top w:val="none" w:sz="0" w:space="0" w:color="auto"/>
                        <w:left w:val="none" w:sz="0" w:space="0" w:color="auto"/>
                        <w:bottom w:val="none" w:sz="0" w:space="0" w:color="auto"/>
                        <w:right w:val="none" w:sz="0" w:space="0" w:color="auto"/>
                      </w:divBdr>
                    </w:div>
                  </w:divsChild>
                </w:div>
                <w:div w:id="840003927">
                  <w:marLeft w:val="0"/>
                  <w:marRight w:val="0"/>
                  <w:marTop w:val="0"/>
                  <w:marBottom w:val="0"/>
                  <w:divBdr>
                    <w:top w:val="none" w:sz="0" w:space="0" w:color="auto"/>
                    <w:left w:val="none" w:sz="0" w:space="0" w:color="auto"/>
                    <w:bottom w:val="none" w:sz="0" w:space="0" w:color="auto"/>
                    <w:right w:val="none" w:sz="0" w:space="0" w:color="auto"/>
                  </w:divBdr>
                  <w:divsChild>
                    <w:div w:id="58286115">
                      <w:marLeft w:val="450"/>
                      <w:marRight w:val="0"/>
                      <w:marTop w:val="0"/>
                      <w:marBottom w:val="0"/>
                      <w:divBdr>
                        <w:top w:val="none" w:sz="0" w:space="0" w:color="auto"/>
                        <w:left w:val="none" w:sz="0" w:space="0" w:color="auto"/>
                        <w:bottom w:val="none" w:sz="0" w:space="0" w:color="auto"/>
                        <w:right w:val="none" w:sz="0" w:space="0" w:color="auto"/>
                      </w:divBdr>
                    </w:div>
                    <w:div w:id="798642308">
                      <w:marLeft w:val="450"/>
                      <w:marRight w:val="0"/>
                      <w:marTop w:val="0"/>
                      <w:marBottom w:val="0"/>
                      <w:divBdr>
                        <w:top w:val="none" w:sz="0" w:space="0" w:color="auto"/>
                        <w:left w:val="none" w:sz="0" w:space="0" w:color="auto"/>
                        <w:bottom w:val="none" w:sz="0" w:space="0" w:color="auto"/>
                        <w:right w:val="none" w:sz="0" w:space="0" w:color="auto"/>
                      </w:divBdr>
                    </w:div>
                    <w:div w:id="909194514">
                      <w:marLeft w:val="450"/>
                      <w:marRight w:val="0"/>
                      <w:marTop w:val="0"/>
                      <w:marBottom w:val="0"/>
                      <w:divBdr>
                        <w:top w:val="none" w:sz="0" w:space="0" w:color="auto"/>
                        <w:left w:val="none" w:sz="0" w:space="0" w:color="auto"/>
                        <w:bottom w:val="none" w:sz="0" w:space="0" w:color="auto"/>
                        <w:right w:val="none" w:sz="0" w:space="0" w:color="auto"/>
                      </w:divBdr>
                    </w:div>
                    <w:div w:id="985745448">
                      <w:marLeft w:val="450"/>
                      <w:marRight w:val="0"/>
                      <w:marTop w:val="0"/>
                      <w:marBottom w:val="0"/>
                      <w:divBdr>
                        <w:top w:val="none" w:sz="0" w:space="0" w:color="auto"/>
                        <w:left w:val="none" w:sz="0" w:space="0" w:color="auto"/>
                        <w:bottom w:val="none" w:sz="0" w:space="0" w:color="auto"/>
                        <w:right w:val="none" w:sz="0" w:space="0" w:color="auto"/>
                      </w:divBdr>
                    </w:div>
                    <w:div w:id="1072972796">
                      <w:marLeft w:val="450"/>
                      <w:marRight w:val="0"/>
                      <w:marTop w:val="0"/>
                      <w:marBottom w:val="0"/>
                      <w:divBdr>
                        <w:top w:val="none" w:sz="0" w:space="0" w:color="auto"/>
                        <w:left w:val="none" w:sz="0" w:space="0" w:color="auto"/>
                        <w:bottom w:val="none" w:sz="0" w:space="0" w:color="auto"/>
                        <w:right w:val="none" w:sz="0" w:space="0" w:color="auto"/>
                      </w:divBdr>
                    </w:div>
                    <w:div w:id="1262031807">
                      <w:marLeft w:val="450"/>
                      <w:marRight w:val="0"/>
                      <w:marTop w:val="0"/>
                      <w:marBottom w:val="0"/>
                      <w:divBdr>
                        <w:top w:val="none" w:sz="0" w:space="0" w:color="auto"/>
                        <w:left w:val="none" w:sz="0" w:space="0" w:color="auto"/>
                        <w:bottom w:val="none" w:sz="0" w:space="0" w:color="auto"/>
                        <w:right w:val="none" w:sz="0" w:space="0" w:color="auto"/>
                      </w:divBdr>
                    </w:div>
                    <w:div w:id="1433551475">
                      <w:marLeft w:val="450"/>
                      <w:marRight w:val="0"/>
                      <w:marTop w:val="0"/>
                      <w:marBottom w:val="0"/>
                      <w:divBdr>
                        <w:top w:val="none" w:sz="0" w:space="0" w:color="auto"/>
                        <w:left w:val="none" w:sz="0" w:space="0" w:color="auto"/>
                        <w:bottom w:val="none" w:sz="0" w:space="0" w:color="auto"/>
                        <w:right w:val="none" w:sz="0" w:space="0" w:color="auto"/>
                      </w:divBdr>
                    </w:div>
                    <w:div w:id="1458451845">
                      <w:marLeft w:val="450"/>
                      <w:marRight w:val="0"/>
                      <w:marTop w:val="0"/>
                      <w:marBottom w:val="0"/>
                      <w:divBdr>
                        <w:top w:val="none" w:sz="0" w:space="0" w:color="auto"/>
                        <w:left w:val="none" w:sz="0" w:space="0" w:color="auto"/>
                        <w:bottom w:val="none" w:sz="0" w:space="0" w:color="auto"/>
                        <w:right w:val="none" w:sz="0" w:space="0" w:color="auto"/>
                      </w:divBdr>
                    </w:div>
                    <w:div w:id="1500534829">
                      <w:marLeft w:val="450"/>
                      <w:marRight w:val="0"/>
                      <w:marTop w:val="0"/>
                      <w:marBottom w:val="0"/>
                      <w:divBdr>
                        <w:top w:val="none" w:sz="0" w:space="0" w:color="auto"/>
                        <w:left w:val="none" w:sz="0" w:space="0" w:color="auto"/>
                        <w:bottom w:val="none" w:sz="0" w:space="0" w:color="auto"/>
                        <w:right w:val="none" w:sz="0" w:space="0" w:color="auto"/>
                      </w:divBdr>
                    </w:div>
                    <w:div w:id="1639723966">
                      <w:marLeft w:val="450"/>
                      <w:marRight w:val="0"/>
                      <w:marTop w:val="0"/>
                      <w:marBottom w:val="0"/>
                      <w:divBdr>
                        <w:top w:val="none" w:sz="0" w:space="0" w:color="auto"/>
                        <w:left w:val="none" w:sz="0" w:space="0" w:color="auto"/>
                        <w:bottom w:val="none" w:sz="0" w:space="0" w:color="auto"/>
                        <w:right w:val="none" w:sz="0" w:space="0" w:color="auto"/>
                      </w:divBdr>
                    </w:div>
                    <w:div w:id="2031032791">
                      <w:marLeft w:val="450"/>
                      <w:marRight w:val="0"/>
                      <w:marTop w:val="0"/>
                      <w:marBottom w:val="0"/>
                      <w:divBdr>
                        <w:top w:val="none" w:sz="0" w:space="0" w:color="auto"/>
                        <w:left w:val="none" w:sz="0" w:space="0" w:color="auto"/>
                        <w:bottom w:val="none" w:sz="0" w:space="0" w:color="auto"/>
                        <w:right w:val="none" w:sz="0" w:space="0" w:color="auto"/>
                      </w:divBdr>
                    </w:div>
                  </w:divsChild>
                </w:div>
                <w:div w:id="156193795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653798077">
          <w:marLeft w:val="0"/>
          <w:marRight w:val="0"/>
          <w:marTop w:val="0"/>
          <w:marBottom w:val="0"/>
          <w:divBdr>
            <w:top w:val="none" w:sz="0" w:space="0" w:color="auto"/>
            <w:left w:val="none" w:sz="0" w:space="0" w:color="auto"/>
            <w:bottom w:val="none" w:sz="0" w:space="0" w:color="auto"/>
            <w:right w:val="none" w:sz="0" w:space="0" w:color="auto"/>
          </w:divBdr>
        </w:div>
        <w:div w:id="836267091">
          <w:marLeft w:val="0"/>
          <w:marRight w:val="0"/>
          <w:marTop w:val="0"/>
          <w:marBottom w:val="0"/>
          <w:divBdr>
            <w:top w:val="none" w:sz="0" w:space="0" w:color="auto"/>
            <w:left w:val="none" w:sz="0" w:space="0" w:color="auto"/>
            <w:bottom w:val="none" w:sz="0" w:space="0" w:color="auto"/>
            <w:right w:val="none" w:sz="0" w:space="0" w:color="auto"/>
          </w:divBdr>
          <w:divsChild>
            <w:div w:id="211309506">
              <w:marLeft w:val="0"/>
              <w:marRight w:val="0"/>
              <w:marTop w:val="0"/>
              <w:marBottom w:val="0"/>
              <w:divBdr>
                <w:top w:val="none" w:sz="0" w:space="0" w:color="auto"/>
                <w:left w:val="none" w:sz="0" w:space="0" w:color="auto"/>
                <w:bottom w:val="none" w:sz="0" w:space="0" w:color="auto"/>
                <w:right w:val="none" w:sz="0" w:space="0" w:color="auto"/>
              </w:divBdr>
            </w:div>
            <w:div w:id="1233269768">
              <w:marLeft w:val="0"/>
              <w:marRight w:val="0"/>
              <w:marTop w:val="0"/>
              <w:marBottom w:val="0"/>
              <w:divBdr>
                <w:top w:val="none" w:sz="0" w:space="0" w:color="auto"/>
                <w:left w:val="none" w:sz="0" w:space="0" w:color="auto"/>
                <w:bottom w:val="none" w:sz="0" w:space="0" w:color="auto"/>
                <w:right w:val="none" w:sz="0" w:space="0" w:color="auto"/>
              </w:divBdr>
              <w:divsChild>
                <w:div w:id="13393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18196">
          <w:marLeft w:val="0"/>
          <w:marRight w:val="0"/>
          <w:marTop w:val="0"/>
          <w:marBottom w:val="0"/>
          <w:divBdr>
            <w:top w:val="none" w:sz="0" w:space="0" w:color="auto"/>
            <w:left w:val="none" w:sz="0" w:space="0" w:color="auto"/>
            <w:bottom w:val="none" w:sz="0" w:space="0" w:color="auto"/>
            <w:right w:val="none" w:sz="0" w:space="0" w:color="auto"/>
          </w:divBdr>
        </w:div>
      </w:divsChild>
    </w:div>
    <w:div w:id="414782415">
      <w:bodyDiv w:val="1"/>
      <w:marLeft w:val="0"/>
      <w:marRight w:val="0"/>
      <w:marTop w:val="0"/>
      <w:marBottom w:val="0"/>
      <w:divBdr>
        <w:top w:val="none" w:sz="0" w:space="0" w:color="auto"/>
        <w:left w:val="none" w:sz="0" w:space="0" w:color="auto"/>
        <w:bottom w:val="none" w:sz="0" w:space="0" w:color="auto"/>
        <w:right w:val="none" w:sz="0" w:space="0" w:color="auto"/>
      </w:divBdr>
      <w:divsChild>
        <w:div w:id="181894986">
          <w:marLeft w:val="0"/>
          <w:marRight w:val="0"/>
          <w:marTop w:val="0"/>
          <w:marBottom w:val="0"/>
          <w:divBdr>
            <w:top w:val="none" w:sz="0" w:space="0" w:color="auto"/>
            <w:left w:val="none" w:sz="0" w:space="0" w:color="auto"/>
            <w:bottom w:val="none" w:sz="0" w:space="0" w:color="auto"/>
            <w:right w:val="none" w:sz="0" w:space="0" w:color="auto"/>
          </w:divBdr>
          <w:divsChild>
            <w:div w:id="1153834113">
              <w:marLeft w:val="0"/>
              <w:marRight w:val="0"/>
              <w:marTop w:val="360"/>
              <w:marBottom w:val="360"/>
              <w:divBdr>
                <w:top w:val="none" w:sz="0" w:space="0" w:color="auto"/>
                <w:left w:val="none" w:sz="0" w:space="0" w:color="auto"/>
                <w:bottom w:val="none" w:sz="0" w:space="0" w:color="auto"/>
                <w:right w:val="none" w:sz="0" w:space="0" w:color="auto"/>
              </w:divBdr>
              <w:divsChild>
                <w:div w:id="158351339">
                  <w:marLeft w:val="0"/>
                  <w:marRight w:val="0"/>
                  <w:marTop w:val="120"/>
                  <w:marBottom w:val="120"/>
                  <w:divBdr>
                    <w:top w:val="none" w:sz="0" w:space="0" w:color="auto"/>
                    <w:left w:val="none" w:sz="0" w:space="0" w:color="auto"/>
                    <w:bottom w:val="none" w:sz="0" w:space="0" w:color="auto"/>
                    <w:right w:val="none" w:sz="0" w:space="0" w:color="auto"/>
                  </w:divBdr>
                </w:div>
                <w:div w:id="1217468248">
                  <w:marLeft w:val="0"/>
                  <w:marRight w:val="0"/>
                  <w:marTop w:val="0"/>
                  <w:marBottom w:val="0"/>
                  <w:divBdr>
                    <w:top w:val="single" w:sz="12" w:space="0" w:color="DDDD99"/>
                    <w:left w:val="single" w:sz="12" w:space="0" w:color="DDDD99"/>
                    <w:bottom w:val="single" w:sz="12" w:space="0" w:color="DDDD99"/>
                    <w:right w:val="single" w:sz="12" w:space="0" w:color="DDDD99"/>
                  </w:divBdr>
                  <w:divsChild>
                    <w:div w:id="221523783">
                      <w:marLeft w:val="552"/>
                      <w:marRight w:val="0"/>
                      <w:marTop w:val="0"/>
                      <w:marBottom w:val="240"/>
                      <w:divBdr>
                        <w:top w:val="none" w:sz="0" w:space="0" w:color="auto"/>
                        <w:left w:val="none" w:sz="0" w:space="0" w:color="auto"/>
                        <w:bottom w:val="none" w:sz="0" w:space="0" w:color="auto"/>
                        <w:right w:val="none" w:sz="0" w:space="0" w:color="auto"/>
                      </w:divBdr>
                    </w:div>
                    <w:div w:id="1841040102">
                      <w:marLeft w:val="480"/>
                      <w:marRight w:val="0"/>
                      <w:marTop w:val="0"/>
                      <w:marBottom w:val="240"/>
                      <w:divBdr>
                        <w:top w:val="none" w:sz="0" w:space="0" w:color="auto"/>
                        <w:left w:val="none" w:sz="0" w:space="0" w:color="auto"/>
                        <w:bottom w:val="none" w:sz="0" w:space="0" w:color="auto"/>
                        <w:right w:val="none" w:sz="0" w:space="0" w:color="auto"/>
                      </w:divBdr>
                    </w:div>
                  </w:divsChild>
                </w:div>
                <w:div w:id="1829439083">
                  <w:marLeft w:val="0"/>
                  <w:marRight w:val="0"/>
                  <w:marTop w:val="0"/>
                  <w:marBottom w:val="0"/>
                  <w:divBdr>
                    <w:top w:val="none" w:sz="0" w:space="0" w:color="auto"/>
                    <w:left w:val="none" w:sz="0" w:space="0" w:color="auto"/>
                    <w:bottom w:val="none" w:sz="0" w:space="0" w:color="auto"/>
                    <w:right w:val="none" w:sz="0" w:space="0" w:color="auto"/>
                  </w:divBdr>
                  <w:divsChild>
                    <w:div w:id="153032592">
                      <w:marLeft w:val="450"/>
                      <w:marRight w:val="0"/>
                      <w:marTop w:val="0"/>
                      <w:marBottom w:val="0"/>
                      <w:divBdr>
                        <w:top w:val="none" w:sz="0" w:space="0" w:color="auto"/>
                        <w:left w:val="none" w:sz="0" w:space="0" w:color="auto"/>
                        <w:bottom w:val="none" w:sz="0" w:space="0" w:color="auto"/>
                        <w:right w:val="none" w:sz="0" w:space="0" w:color="auto"/>
                      </w:divBdr>
                    </w:div>
                    <w:div w:id="416176437">
                      <w:marLeft w:val="450"/>
                      <w:marRight w:val="0"/>
                      <w:marTop w:val="0"/>
                      <w:marBottom w:val="0"/>
                      <w:divBdr>
                        <w:top w:val="none" w:sz="0" w:space="0" w:color="auto"/>
                        <w:left w:val="none" w:sz="0" w:space="0" w:color="auto"/>
                        <w:bottom w:val="none" w:sz="0" w:space="0" w:color="auto"/>
                        <w:right w:val="none" w:sz="0" w:space="0" w:color="auto"/>
                      </w:divBdr>
                    </w:div>
                    <w:div w:id="511838078">
                      <w:marLeft w:val="450"/>
                      <w:marRight w:val="0"/>
                      <w:marTop w:val="0"/>
                      <w:marBottom w:val="0"/>
                      <w:divBdr>
                        <w:top w:val="none" w:sz="0" w:space="0" w:color="auto"/>
                        <w:left w:val="none" w:sz="0" w:space="0" w:color="auto"/>
                        <w:bottom w:val="none" w:sz="0" w:space="0" w:color="auto"/>
                        <w:right w:val="none" w:sz="0" w:space="0" w:color="auto"/>
                      </w:divBdr>
                    </w:div>
                    <w:div w:id="827941117">
                      <w:marLeft w:val="450"/>
                      <w:marRight w:val="0"/>
                      <w:marTop w:val="0"/>
                      <w:marBottom w:val="0"/>
                      <w:divBdr>
                        <w:top w:val="none" w:sz="0" w:space="0" w:color="auto"/>
                        <w:left w:val="none" w:sz="0" w:space="0" w:color="auto"/>
                        <w:bottom w:val="none" w:sz="0" w:space="0" w:color="auto"/>
                        <w:right w:val="none" w:sz="0" w:space="0" w:color="auto"/>
                      </w:divBdr>
                    </w:div>
                    <w:div w:id="835727273">
                      <w:marLeft w:val="450"/>
                      <w:marRight w:val="0"/>
                      <w:marTop w:val="0"/>
                      <w:marBottom w:val="0"/>
                      <w:divBdr>
                        <w:top w:val="none" w:sz="0" w:space="0" w:color="auto"/>
                        <w:left w:val="none" w:sz="0" w:space="0" w:color="auto"/>
                        <w:bottom w:val="none" w:sz="0" w:space="0" w:color="auto"/>
                        <w:right w:val="none" w:sz="0" w:space="0" w:color="auto"/>
                      </w:divBdr>
                    </w:div>
                    <w:div w:id="965935721">
                      <w:marLeft w:val="450"/>
                      <w:marRight w:val="0"/>
                      <w:marTop w:val="0"/>
                      <w:marBottom w:val="0"/>
                      <w:divBdr>
                        <w:top w:val="none" w:sz="0" w:space="0" w:color="auto"/>
                        <w:left w:val="none" w:sz="0" w:space="0" w:color="auto"/>
                        <w:bottom w:val="none" w:sz="0" w:space="0" w:color="auto"/>
                        <w:right w:val="none" w:sz="0" w:space="0" w:color="auto"/>
                      </w:divBdr>
                    </w:div>
                    <w:div w:id="1083062471">
                      <w:marLeft w:val="450"/>
                      <w:marRight w:val="0"/>
                      <w:marTop w:val="0"/>
                      <w:marBottom w:val="0"/>
                      <w:divBdr>
                        <w:top w:val="none" w:sz="0" w:space="0" w:color="auto"/>
                        <w:left w:val="none" w:sz="0" w:space="0" w:color="auto"/>
                        <w:bottom w:val="none" w:sz="0" w:space="0" w:color="auto"/>
                        <w:right w:val="none" w:sz="0" w:space="0" w:color="auto"/>
                      </w:divBdr>
                    </w:div>
                    <w:div w:id="1097403174">
                      <w:marLeft w:val="450"/>
                      <w:marRight w:val="0"/>
                      <w:marTop w:val="0"/>
                      <w:marBottom w:val="0"/>
                      <w:divBdr>
                        <w:top w:val="none" w:sz="0" w:space="0" w:color="auto"/>
                        <w:left w:val="none" w:sz="0" w:space="0" w:color="auto"/>
                        <w:bottom w:val="none" w:sz="0" w:space="0" w:color="auto"/>
                        <w:right w:val="none" w:sz="0" w:space="0" w:color="auto"/>
                      </w:divBdr>
                    </w:div>
                    <w:div w:id="1156529754">
                      <w:marLeft w:val="450"/>
                      <w:marRight w:val="0"/>
                      <w:marTop w:val="0"/>
                      <w:marBottom w:val="0"/>
                      <w:divBdr>
                        <w:top w:val="none" w:sz="0" w:space="0" w:color="auto"/>
                        <w:left w:val="none" w:sz="0" w:space="0" w:color="auto"/>
                        <w:bottom w:val="none" w:sz="0" w:space="0" w:color="auto"/>
                        <w:right w:val="none" w:sz="0" w:space="0" w:color="auto"/>
                      </w:divBdr>
                    </w:div>
                    <w:div w:id="1293516198">
                      <w:marLeft w:val="450"/>
                      <w:marRight w:val="0"/>
                      <w:marTop w:val="0"/>
                      <w:marBottom w:val="0"/>
                      <w:divBdr>
                        <w:top w:val="none" w:sz="0" w:space="0" w:color="auto"/>
                        <w:left w:val="none" w:sz="0" w:space="0" w:color="auto"/>
                        <w:bottom w:val="none" w:sz="0" w:space="0" w:color="auto"/>
                        <w:right w:val="none" w:sz="0" w:space="0" w:color="auto"/>
                      </w:divBdr>
                    </w:div>
                    <w:div w:id="1364285709">
                      <w:marLeft w:val="450"/>
                      <w:marRight w:val="0"/>
                      <w:marTop w:val="0"/>
                      <w:marBottom w:val="0"/>
                      <w:divBdr>
                        <w:top w:val="none" w:sz="0" w:space="0" w:color="auto"/>
                        <w:left w:val="none" w:sz="0" w:space="0" w:color="auto"/>
                        <w:bottom w:val="none" w:sz="0" w:space="0" w:color="auto"/>
                        <w:right w:val="none" w:sz="0" w:space="0" w:color="auto"/>
                      </w:divBdr>
                    </w:div>
                    <w:div w:id="1420716626">
                      <w:marLeft w:val="450"/>
                      <w:marRight w:val="0"/>
                      <w:marTop w:val="0"/>
                      <w:marBottom w:val="0"/>
                      <w:divBdr>
                        <w:top w:val="none" w:sz="0" w:space="0" w:color="auto"/>
                        <w:left w:val="none" w:sz="0" w:space="0" w:color="auto"/>
                        <w:bottom w:val="none" w:sz="0" w:space="0" w:color="auto"/>
                        <w:right w:val="none" w:sz="0" w:space="0" w:color="auto"/>
                      </w:divBdr>
                    </w:div>
                    <w:div w:id="201144068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834636">
          <w:marLeft w:val="0"/>
          <w:marRight w:val="0"/>
          <w:marTop w:val="0"/>
          <w:marBottom w:val="0"/>
          <w:divBdr>
            <w:top w:val="none" w:sz="0" w:space="0" w:color="auto"/>
            <w:left w:val="none" w:sz="0" w:space="0" w:color="auto"/>
            <w:bottom w:val="none" w:sz="0" w:space="0" w:color="auto"/>
            <w:right w:val="none" w:sz="0" w:space="0" w:color="auto"/>
          </w:divBdr>
          <w:divsChild>
            <w:div w:id="800999289">
              <w:marLeft w:val="0"/>
              <w:marRight w:val="0"/>
              <w:marTop w:val="0"/>
              <w:marBottom w:val="0"/>
              <w:divBdr>
                <w:top w:val="none" w:sz="0" w:space="0" w:color="auto"/>
                <w:left w:val="none" w:sz="0" w:space="0" w:color="auto"/>
                <w:bottom w:val="none" w:sz="0" w:space="0" w:color="auto"/>
                <w:right w:val="none" w:sz="0" w:space="0" w:color="auto"/>
              </w:divBdr>
              <w:divsChild>
                <w:div w:id="1083797795">
                  <w:marLeft w:val="0"/>
                  <w:marRight w:val="0"/>
                  <w:marTop w:val="0"/>
                  <w:marBottom w:val="0"/>
                  <w:divBdr>
                    <w:top w:val="none" w:sz="0" w:space="0" w:color="auto"/>
                    <w:left w:val="none" w:sz="0" w:space="0" w:color="auto"/>
                    <w:bottom w:val="none" w:sz="0" w:space="0" w:color="auto"/>
                    <w:right w:val="none" w:sz="0" w:space="0" w:color="auto"/>
                  </w:divBdr>
                </w:div>
              </w:divsChild>
            </w:div>
            <w:div w:id="1629357785">
              <w:marLeft w:val="0"/>
              <w:marRight w:val="0"/>
              <w:marTop w:val="0"/>
              <w:marBottom w:val="0"/>
              <w:divBdr>
                <w:top w:val="none" w:sz="0" w:space="0" w:color="auto"/>
                <w:left w:val="none" w:sz="0" w:space="0" w:color="auto"/>
                <w:bottom w:val="none" w:sz="0" w:space="0" w:color="auto"/>
                <w:right w:val="none" w:sz="0" w:space="0" w:color="auto"/>
              </w:divBdr>
            </w:div>
          </w:divsChild>
        </w:div>
        <w:div w:id="476340825">
          <w:marLeft w:val="0"/>
          <w:marRight w:val="0"/>
          <w:marTop w:val="0"/>
          <w:marBottom w:val="0"/>
          <w:divBdr>
            <w:top w:val="none" w:sz="0" w:space="0" w:color="auto"/>
            <w:left w:val="none" w:sz="0" w:space="0" w:color="auto"/>
            <w:bottom w:val="none" w:sz="0" w:space="0" w:color="auto"/>
            <w:right w:val="none" w:sz="0" w:space="0" w:color="auto"/>
          </w:divBdr>
        </w:div>
        <w:div w:id="2057124235">
          <w:marLeft w:val="0"/>
          <w:marRight w:val="0"/>
          <w:marTop w:val="0"/>
          <w:marBottom w:val="0"/>
          <w:divBdr>
            <w:top w:val="none" w:sz="0" w:space="0" w:color="auto"/>
            <w:left w:val="none" w:sz="0" w:space="0" w:color="auto"/>
            <w:bottom w:val="none" w:sz="0" w:space="0" w:color="auto"/>
            <w:right w:val="none" w:sz="0" w:space="0" w:color="auto"/>
          </w:divBdr>
        </w:div>
      </w:divsChild>
    </w:div>
    <w:div w:id="434983577">
      <w:bodyDiv w:val="1"/>
      <w:marLeft w:val="0"/>
      <w:marRight w:val="0"/>
      <w:marTop w:val="0"/>
      <w:marBottom w:val="0"/>
      <w:divBdr>
        <w:top w:val="none" w:sz="0" w:space="0" w:color="auto"/>
        <w:left w:val="none" w:sz="0" w:space="0" w:color="auto"/>
        <w:bottom w:val="none" w:sz="0" w:space="0" w:color="auto"/>
        <w:right w:val="none" w:sz="0" w:space="0" w:color="auto"/>
      </w:divBdr>
      <w:divsChild>
        <w:div w:id="432092398">
          <w:marLeft w:val="0"/>
          <w:marRight w:val="0"/>
          <w:marTop w:val="0"/>
          <w:marBottom w:val="0"/>
          <w:divBdr>
            <w:top w:val="none" w:sz="0" w:space="0" w:color="auto"/>
            <w:left w:val="none" w:sz="0" w:space="0" w:color="auto"/>
            <w:bottom w:val="none" w:sz="0" w:space="0" w:color="auto"/>
            <w:right w:val="none" w:sz="0" w:space="0" w:color="auto"/>
          </w:divBdr>
        </w:div>
        <w:div w:id="772435059">
          <w:marLeft w:val="0"/>
          <w:marRight w:val="0"/>
          <w:marTop w:val="0"/>
          <w:marBottom w:val="0"/>
          <w:divBdr>
            <w:top w:val="none" w:sz="0" w:space="0" w:color="auto"/>
            <w:left w:val="none" w:sz="0" w:space="0" w:color="auto"/>
            <w:bottom w:val="none" w:sz="0" w:space="0" w:color="auto"/>
            <w:right w:val="none" w:sz="0" w:space="0" w:color="auto"/>
          </w:divBdr>
        </w:div>
        <w:div w:id="1141312040">
          <w:marLeft w:val="0"/>
          <w:marRight w:val="0"/>
          <w:marTop w:val="0"/>
          <w:marBottom w:val="0"/>
          <w:divBdr>
            <w:top w:val="none" w:sz="0" w:space="0" w:color="auto"/>
            <w:left w:val="none" w:sz="0" w:space="0" w:color="auto"/>
            <w:bottom w:val="none" w:sz="0" w:space="0" w:color="auto"/>
            <w:right w:val="none" w:sz="0" w:space="0" w:color="auto"/>
          </w:divBdr>
          <w:divsChild>
            <w:div w:id="1830905718">
              <w:marLeft w:val="0"/>
              <w:marRight w:val="0"/>
              <w:marTop w:val="360"/>
              <w:marBottom w:val="360"/>
              <w:divBdr>
                <w:top w:val="none" w:sz="0" w:space="0" w:color="auto"/>
                <w:left w:val="none" w:sz="0" w:space="0" w:color="auto"/>
                <w:bottom w:val="none" w:sz="0" w:space="0" w:color="auto"/>
                <w:right w:val="none" w:sz="0" w:space="0" w:color="auto"/>
              </w:divBdr>
              <w:divsChild>
                <w:div w:id="498429135">
                  <w:marLeft w:val="0"/>
                  <w:marRight w:val="0"/>
                  <w:marTop w:val="0"/>
                  <w:marBottom w:val="0"/>
                  <w:divBdr>
                    <w:top w:val="none" w:sz="0" w:space="0" w:color="auto"/>
                    <w:left w:val="none" w:sz="0" w:space="0" w:color="auto"/>
                    <w:bottom w:val="none" w:sz="0" w:space="0" w:color="auto"/>
                    <w:right w:val="none" w:sz="0" w:space="0" w:color="auto"/>
                  </w:divBdr>
                  <w:divsChild>
                    <w:div w:id="5400916">
                      <w:marLeft w:val="450"/>
                      <w:marRight w:val="0"/>
                      <w:marTop w:val="0"/>
                      <w:marBottom w:val="0"/>
                      <w:divBdr>
                        <w:top w:val="none" w:sz="0" w:space="0" w:color="auto"/>
                        <w:left w:val="none" w:sz="0" w:space="0" w:color="auto"/>
                        <w:bottom w:val="none" w:sz="0" w:space="0" w:color="auto"/>
                        <w:right w:val="none" w:sz="0" w:space="0" w:color="auto"/>
                      </w:divBdr>
                    </w:div>
                    <w:div w:id="299849062">
                      <w:marLeft w:val="450"/>
                      <w:marRight w:val="0"/>
                      <w:marTop w:val="0"/>
                      <w:marBottom w:val="0"/>
                      <w:divBdr>
                        <w:top w:val="none" w:sz="0" w:space="0" w:color="auto"/>
                        <w:left w:val="none" w:sz="0" w:space="0" w:color="auto"/>
                        <w:bottom w:val="none" w:sz="0" w:space="0" w:color="auto"/>
                        <w:right w:val="none" w:sz="0" w:space="0" w:color="auto"/>
                      </w:divBdr>
                    </w:div>
                    <w:div w:id="334919928">
                      <w:marLeft w:val="450"/>
                      <w:marRight w:val="0"/>
                      <w:marTop w:val="0"/>
                      <w:marBottom w:val="0"/>
                      <w:divBdr>
                        <w:top w:val="none" w:sz="0" w:space="0" w:color="auto"/>
                        <w:left w:val="none" w:sz="0" w:space="0" w:color="auto"/>
                        <w:bottom w:val="none" w:sz="0" w:space="0" w:color="auto"/>
                        <w:right w:val="none" w:sz="0" w:space="0" w:color="auto"/>
                      </w:divBdr>
                    </w:div>
                    <w:div w:id="366832174">
                      <w:marLeft w:val="450"/>
                      <w:marRight w:val="0"/>
                      <w:marTop w:val="0"/>
                      <w:marBottom w:val="0"/>
                      <w:divBdr>
                        <w:top w:val="none" w:sz="0" w:space="0" w:color="auto"/>
                        <w:left w:val="none" w:sz="0" w:space="0" w:color="auto"/>
                        <w:bottom w:val="none" w:sz="0" w:space="0" w:color="auto"/>
                        <w:right w:val="none" w:sz="0" w:space="0" w:color="auto"/>
                      </w:divBdr>
                    </w:div>
                    <w:div w:id="878320102">
                      <w:marLeft w:val="450"/>
                      <w:marRight w:val="0"/>
                      <w:marTop w:val="0"/>
                      <w:marBottom w:val="0"/>
                      <w:divBdr>
                        <w:top w:val="none" w:sz="0" w:space="0" w:color="auto"/>
                        <w:left w:val="none" w:sz="0" w:space="0" w:color="auto"/>
                        <w:bottom w:val="none" w:sz="0" w:space="0" w:color="auto"/>
                        <w:right w:val="none" w:sz="0" w:space="0" w:color="auto"/>
                      </w:divBdr>
                    </w:div>
                    <w:div w:id="1185750671">
                      <w:marLeft w:val="450"/>
                      <w:marRight w:val="0"/>
                      <w:marTop w:val="0"/>
                      <w:marBottom w:val="0"/>
                      <w:divBdr>
                        <w:top w:val="none" w:sz="0" w:space="0" w:color="auto"/>
                        <w:left w:val="none" w:sz="0" w:space="0" w:color="auto"/>
                        <w:bottom w:val="none" w:sz="0" w:space="0" w:color="auto"/>
                        <w:right w:val="none" w:sz="0" w:space="0" w:color="auto"/>
                      </w:divBdr>
                    </w:div>
                    <w:div w:id="1311447416">
                      <w:marLeft w:val="450"/>
                      <w:marRight w:val="0"/>
                      <w:marTop w:val="0"/>
                      <w:marBottom w:val="0"/>
                      <w:divBdr>
                        <w:top w:val="none" w:sz="0" w:space="0" w:color="auto"/>
                        <w:left w:val="none" w:sz="0" w:space="0" w:color="auto"/>
                        <w:bottom w:val="none" w:sz="0" w:space="0" w:color="auto"/>
                        <w:right w:val="none" w:sz="0" w:space="0" w:color="auto"/>
                      </w:divBdr>
                    </w:div>
                    <w:div w:id="1583877515">
                      <w:marLeft w:val="450"/>
                      <w:marRight w:val="0"/>
                      <w:marTop w:val="0"/>
                      <w:marBottom w:val="0"/>
                      <w:divBdr>
                        <w:top w:val="none" w:sz="0" w:space="0" w:color="auto"/>
                        <w:left w:val="none" w:sz="0" w:space="0" w:color="auto"/>
                        <w:bottom w:val="none" w:sz="0" w:space="0" w:color="auto"/>
                        <w:right w:val="none" w:sz="0" w:space="0" w:color="auto"/>
                      </w:divBdr>
                    </w:div>
                    <w:div w:id="1593539769">
                      <w:marLeft w:val="450"/>
                      <w:marRight w:val="0"/>
                      <w:marTop w:val="0"/>
                      <w:marBottom w:val="0"/>
                      <w:divBdr>
                        <w:top w:val="none" w:sz="0" w:space="0" w:color="auto"/>
                        <w:left w:val="none" w:sz="0" w:space="0" w:color="auto"/>
                        <w:bottom w:val="none" w:sz="0" w:space="0" w:color="auto"/>
                        <w:right w:val="none" w:sz="0" w:space="0" w:color="auto"/>
                      </w:divBdr>
                    </w:div>
                    <w:div w:id="1673608167">
                      <w:marLeft w:val="450"/>
                      <w:marRight w:val="0"/>
                      <w:marTop w:val="0"/>
                      <w:marBottom w:val="0"/>
                      <w:divBdr>
                        <w:top w:val="none" w:sz="0" w:space="0" w:color="auto"/>
                        <w:left w:val="none" w:sz="0" w:space="0" w:color="auto"/>
                        <w:bottom w:val="none" w:sz="0" w:space="0" w:color="auto"/>
                        <w:right w:val="none" w:sz="0" w:space="0" w:color="auto"/>
                      </w:divBdr>
                    </w:div>
                    <w:div w:id="1887403953">
                      <w:marLeft w:val="450"/>
                      <w:marRight w:val="0"/>
                      <w:marTop w:val="0"/>
                      <w:marBottom w:val="0"/>
                      <w:divBdr>
                        <w:top w:val="none" w:sz="0" w:space="0" w:color="auto"/>
                        <w:left w:val="none" w:sz="0" w:space="0" w:color="auto"/>
                        <w:bottom w:val="none" w:sz="0" w:space="0" w:color="auto"/>
                        <w:right w:val="none" w:sz="0" w:space="0" w:color="auto"/>
                      </w:divBdr>
                    </w:div>
                    <w:div w:id="1920557821">
                      <w:marLeft w:val="450"/>
                      <w:marRight w:val="0"/>
                      <w:marTop w:val="0"/>
                      <w:marBottom w:val="0"/>
                      <w:divBdr>
                        <w:top w:val="none" w:sz="0" w:space="0" w:color="auto"/>
                        <w:left w:val="none" w:sz="0" w:space="0" w:color="auto"/>
                        <w:bottom w:val="none" w:sz="0" w:space="0" w:color="auto"/>
                        <w:right w:val="none" w:sz="0" w:space="0" w:color="auto"/>
                      </w:divBdr>
                    </w:div>
                  </w:divsChild>
                </w:div>
                <w:div w:id="588733973">
                  <w:marLeft w:val="0"/>
                  <w:marRight w:val="0"/>
                  <w:marTop w:val="120"/>
                  <w:marBottom w:val="120"/>
                  <w:divBdr>
                    <w:top w:val="none" w:sz="0" w:space="0" w:color="auto"/>
                    <w:left w:val="none" w:sz="0" w:space="0" w:color="auto"/>
                    <w:bottom w:val="none" w:sz="0" w:space="0" w:color="auto"/>
                    <w:right w:val="none" w:sz="0" w:space="0" w:color="auto"/>
                  </w:divBdr>
                </w:div>
                <w:div w:id="1890412448">
                  <w:marLeft w:val="0"/>
                  <w:marRight w:val="0"/>
                  <w:marTop w:val="0"/>
                  <w:marBottom w:val="0"/>
                  <w:divBdr>
                    <w:top w:val="single" w:sz="12" w:space="0" w:color="DDDD99"/>
                    <w:left w:val="single" w:sz="12" w:space="0" w:color="DDDD99"/>
                    <w:bottom w:val="single" w:sz="12" w:space="0" w:color="DDDD99"/>
                    <w:right w:val="single" w:sz="12" w:space="0" w:color="DDDD99"/>
                  </w:divBdr>
                  <w:divsChild>
                    <w:div w:id="1122386998">
                      <w:marLeft w:val="552"/>
                      <w:marRight w:val="0"/>
                      <w:marTop w:val="0"/>
                      <w:marBottom w:val="240"/>
                      <w:divBdr>
                        <w:top w:val="none" w:sz="0" w:space="0" w:color="auto"/>
                        <w:left w:val="none" w:sz="0" w:space="0" w:color="auto"/>
                        <w:bottom w:val="none" w:sz="0" w:space="0" w:color="auto"/>
                        <w:right w:val="none" w:sz="0" w:space="0" w:color="auto"/>
                      </w:divBdr>
                    </w:div>
                    <w:div w:id="1638486890">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27753423">
          <w:marLeft w:val="0"/>
          <w:marRight w:val="0"/>
          <w:marTop w:val="0"/>
          <w:marBottom w:val="0"/>
          <w:divBdr>
            <w:top w:val="none" w:sz="0" w:space="0" w:color="auto"/>
            <w:left w:val="none" w:sz="0" w:space="0" w:color="auto"/>
            <w:bottom w:val="none" w:sz="0" w:space="0" w:color="auto"/>
            <w:right w:val="none" w:sz="0" w:space="0" w:color="auto"/>
          </w:divBdr>
          <w:divsChild>
            <w:div w:id="1448810280">
              <w:marLeft w:val="0"/>
              <w:marRight w:val="0"/>
              <w:marTop w:val="0"/>
              <w:marBottom w:val="0"/>
              <w:divBdr>
                <w:top w:val="none" w:sz="0" w:space="0" w:color="auto"/>
                <w:left w:val="none" w:sz="0" w:space="0" w:color="auto"/>
                <w:bottom w:val="none" w:sz="0" w:space="0" w:color="auto"/>
                <w:right w:val="none" w:sz="0" w:space="0" w:color="auto"/>
              </w:divBdr>
              <w:divsChild>
                <w:div w:id="1006591313">
                  <w:marLeft w:val="0"/>
                  <w:marRight w:val="0"/>
                  <w:marTop w:val="0"/>
                  <w:marBottom w:val="0"/>
                  <w:divBdr>
                    <w:top w:val="none" w:sz="0" w:space="0" w:color="auto"/>
                    <w:left w:val="none" w:sz="0" w:space="0" w:color="auto"/>
                    <w:bottom w:val="none" w:sz="0" w:space="0" w:color="auto"/>
                    <w:right w:val="none" w:sz="0" w:space="0" w:color="auto"/>
                  </w:divBdr>
                </w:div>
              </w:divsChild>
            </w:div>
            <w:div w:id="209377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66600">
      <w:bodyDiv w:val="1"/>
      <w:marLeft w:val="0"/>
      <w:marRight w:val="0"/>
      <w:marTop w:val="0"/>
      <w:marBottom w:val="0"/>
      <w:divBdr>
        <w:top w:val="none" w:sz="0" w:space="0" w:color="auto"/>
        <w:left w:val="none" w:sz="0" w:space="0" w:color="auto"/>
        <w:bottom w:val="none" w:sz="0" w:space="0" w:color="auto"/>
        <w:right w:val="none" w:sz="0" w:space="0" w:color="auto"/>
      </w:divBdr>
    </w:div>
    <w:div w:id="603225397">
      <w:bodyDiv w:val="1"/>
      <w:marLeft w:val="0"/>
      <w:marRight w:val="0"/>
      <w:marTop w:val="0"/>
      <w:marBottom w:val="0"/>
      <w:divBdr>
        <w:top w:val="none" w:sz="0" w:space="0" w:color="auto"/>
        <w:left w:val="none" w:sz="0" w:space="0" w:color="auto"/>
        <w:bottom w:val="none" w:sz="0" w:space="0" w:color="auto"/>
        <w:right w:val="none" w:sz="0" w:space="0" w:color="auto"/>
      </w:divBdr>
      <w:divsChild>
        <w:div w:id="709839145">
          <w:marLeft w:val="0"/>
          <w:marRight w:val="0"/>
          <w:marTop w:val="0"/>
          <w:marBottom w:val="0"/>
          <w:divBdr>
            <w:top w:val="none" w:sz="0" w:space="0" w:color="auto"/>
            <w:left w:val="none" w:sz="0" w:space="0" w:color="auto"/>
            <w:bottom w:val="none" w:sz="0" w:space="0" w:color="auto"/>
            <w:right w:val="none" w:sz="0" w:space="0" w:color="auto"/>
          </w:divBdr>
          <w:divsChild>
            <w:div w:id="671496941">
              <w:marLeft w:val="0"/>
              <w:marRight w:val="0"/>
              <w:marTop w:val="360"/>
              <w:marBottom w:val="360"/>
              <w:divBdr>
                <w:top w:val="none" w:sz="0" w:space="0" w:color="auto"/>
                <w:left w:val="none" w:sz="0" w:space="0" w:color="auto"/>
                <w:bottom w:val="none" w:sz="0" w:space="0" w:color="auto"/>
                <w:right w:val="none" w:sz="0" w:space="0" w:color="auto"/>
              </w:divBdr>
              <w:divsChild>
                <w:div w:id="49159632">
                  <w:marLeft w:val="0"/>
                  <w:marRight w:val="0"/>
                  <w:marTop w:val="120"/>
                  <w:marBottom w:val="120"/>
                  <w:divBdr>
                    <w:top w:val="none" w:sz="0" w:space="0" w:color="auto"/>
                    <w:left w:val="none" w:sz="0" w:space="0" w:color="auto"/>
                    <w:bottom w:val="none" w:sz="0" w:space="0" w:color="auto"/>
                    <w:right w:val="none" w:sz="0" w:space="0" w:color="auto"/>
                  </w:divBdr>
                </w:div>
                <w:div w:id="1717853748">
                  <w:marLeft w:val="0"/>
                  <w:marRight w:val="0"/>
                  <w:marTop w:val="0"/>
                  <w:marBottom w:val="0"/>
                  <w:divBdr>
                    <w:top w:val="none" w:sz="0" w:space="0" w:color="auto"/>
                    <w:left w:val="none" w:sz="0" w:space="0" w:color="auto"/>
                    <w:bottom w:val="none" w:sz="0" w:space="0" w:color="auto"/>
                    <w:right w:val="none" w:sz="0" w:space="0" w:color="auto"/>
                  </w:divBdr>
                  <w:divsChild>
                    <w:div w:id="236793793">
                      <w:marLeft w:val="450"/>
                      <w:marRight w:val="0"/>
                      <w:marTop w:val="0"/>
                      <w:marBottom w:val="0"/>
                      <w:divBdr>
                        <w:top w:val="none" w:sz="0" w:space="0" w:color="auto"/>
                        <w:left w:val="none" w:sz="0" w:space="0" w:color="auto"/>
                        <w:bottom w:val="none" w:sz="0" w:space="0" w:color="auto"/>
                        <w:right w:val="none" w:sz="0" w:space="0" w:color="auto"/>
                      </w:divBdr>
                    </w:div>
                    <w:div w:id="255405175">
                      <w:marLeft w:val="450"/>
                      <w:marRight w:val="0"/>
                      <w:marTop w:val="0"/>
                      <w:marBottom w:val="0"/>
                      <w:divBdr>
                        <w:top w:val="none" w:sz="0" w:space="0" w:color="auto"/>
                        <w:left w:val="none" w:sz="0" w:space="0" w:color="auto"/>
                        <w:bottom w:val="none" w:sz="0" w:space="0" w:color="auto"/>
                        <w:right w:val="none" w:sz="0" w:space="0" w:color="auto"/>
                      </w:divBdr>
                    </w:div>
                    <w:div w:id="760681792">
                      <w:marLeft w:val="450"/>
                      <w:marRight w:val="0"/>
                      <w:marTop w:val="0"/>
                      <w:marBottom w:val="0"/>
                      <w:divBdr>
                        <w:top w:val="none" w:sz="0" w:space="0" w:color="auto"/>
                        <w:left w:val="none" w:sz="0" w:space="0" w:color="auto"/>
                        <w:bottom w:val="none" w:sz="0" w:space="0" w:color="auto"/>
                        <w:right w:val="none" w:sz="0" w:space="0" w:color="auto"/>
                      </w:divBdr>
                    </w:div>
                    <w:div w:id="911157716">
                      <w:marLeft w:val="450"/>
                      <w:marRight w:val="0"/>
                      <w:marTop w:val="0"/>
                      <w:marBottom w:val="0"/>
                      <w:divBdr>
                        <w:top w:val="none" w:sz="0" w:space="0" w:color="auto"/>
                        <w:left w:val="none" w:sz="0" w:space="0" w:color="auto"/>
                        <w:bottom w:val="none" w:sz="0" w:space="0" w:color="auto"/>
                        <w:right w:val="none" w:sz="0" w:space="0" w:color="auto"/>
                      </w:divBdr>
                    </w:div>
                    <w:div w:id="932009200">
                      <w:marLeft w:val="450"/>
                      <w:marRight w:val="0"/>
                      <w:marTop w:val="0"/>
                      <w:marBottom w:val="0"/>
                      <w:divBdr>
                        <w:top w:val="none" w:sz="0" w:space="0" w:color="auto"/>
                        <w:left w:val="none" w:sz="0" w:space="0" w:color="auto"/>
                        <w:bottom w:val="none" w:sz="0" w:space="0" w:color="auto"/>
                        <w:right w:val="none" w:sz="0" w:space="0" w:color="auto"/>
                      </w:divBdr>
                    </w:div>
                    <w:div w:id="1136070046">
                      <w:marLeft w:val="450"/>
                      <w:marRight w:val="0"/>
                      <w:marTop w:val="0"/>
                      <w:marBottom w:val="0"/>
                      <w:divBdr>
                        <w:top w:val="none" w:sz="0" w:space="0" w:color="auto"/>
                        <w:left w:val="none" w:sz="0" w:space="0" w:color="auto"/>
                        <w:bottom w:val="none" w:sz="0" w:space="0" w:color="auto"/>
                        <w:right w:val="none" w:sz="0" w:space="0" w:color="auto"/>
                      </w:divBdr>
                    </w:div>
                    <w:div w:id="1326780933">
                      <w:marLeft w:val="450"/>
                      <w:marRight w:val="0"/>
                      <w:marTop w:val="0"/>
                      <w:marBottom w:val="0"/>
                      <w:divBdr>
                        <w:top w:val="none" w:sz="0" w:space="0" w:color="auto"/>
                        <w:left w:val="none" w:sz="0" w:space="0" w:color="auto"/>
                        <w:bottom w:val="none" w:sz="0" w:space="0" w:color="auto"/>
                        <w:right w:val="none" w:sz="0" w:space="0" w:color="auto"/>
                      </w:divBdr>
                    </w:div>
                    <w:div w:id="1585141273">
                      <w:marLeft w:val="450"/>
                      <w:marRight w:val="0"/>
                      <w:marTop w:val="0"/>
                      <w:marBottom w:val="0"/>
                      <w:divBdr>
                        <w:top w:val="none" w:sz="0" w:space="0" w:color="auto"/>
                        <w:left w:val="none" w:sz="0" w:space="0" w:color="auto"/>
                        <w:bottom w:val="none" w:sz="0" w:space="0" w:color="auto"/>
                        <w:right w:val="none" w:sz="0" w:space="0" w:color="auto"/>
                      </w:divBdr>
                    </w:div>
                    <w:div w:id="1656179270">
                      <w:marLeft w:val="450"/>
                      <w:marRight w:val="0"/>
                      <w:marTop w:val="0"/>
                      <w:marBottom w:val="0"/>
                      <w:divBdr>
                        <w:top w:val="none" w:sz="0" w:space="0" w:color="auto"/>
                        <w:left w:val="none" w:sz="0" w:space="0" w:color="auto"/>
                        <w:bottom w:val="none" w:sz="0" w:space="0" w:color="auto"/>
                        <w:right w:val="none" w:sz="0" w:space="0" w:color="auto"/>
                      </w:divBdr>
                    </w:div>
                    <w:div w:id="1658612779">
                      <w:marLeft w:val="450"/>
                      <w:marRight w:val="0"/>
                      <w:marTop w:val="0"/>
                      <w:marBottom w:val="0"/>
                      <w:divBdr>
                        <w:top w:val="none" w:sz="0" w:space="0" w:color="auto"/>
                        <w:left w:val="none" w:sz="0" w:space="0" w:color="auto"/>
                        <w:bottom w:val="none" w:sz="0" w:space="0" w:color="auto"/>
                        <w:right w:val="none" w:sz="0" w:space="0" w:color="auto"/>
                      </w:divBdr>
                    </w:div>
                    <w:div w:id="1820609923">
                      <w:marLeft w:val="450"/>
                      <w:marRight w:val="0"/>
                      <w:marTop w:val="0"/>
                      <w:marBottom w:val="0"/>
                      <w:divBdr>
                        <w:top w:val="none" w:sz="0" w:space="0" w:color="auto"/>
                        <w:left w:val="none" w:sz="0" w:space="0" w:color="auto"/>
                        <w:bottom w:val="none" w:sz="0" w:space="0" w:color="auto"/>
                        <w:right w:val="none" w:sz="0" w:space="0" w:color="auto"/>
                      </w:divBdr>
                    </w:div>
                    <w:div w:id="1989043529">
                      <w:marLeft w:val="450"/>
                      <w:marRight w:val="0"/>
                      <w:marTop w:val="0"/>
                      <w:marBottom w:val="0"/>
                      <w:divBdr>
                        <w:top w:val="none" w:sz="0" w:space="0" w:color="auto"/>
                        <w:left w:val="none" w:sz="0" w:space="0" w:color="auto"/>
                        <w:bottom w:val="none" w:sz="0" w:space="0" w:color="auto"/>
                        <w:right w:val="none" w:sz="0" w:space="0" w:color="auto"/>
                      </w:divBdr>
                    </w:div>
                  </w:divsChild>
                </w:div>
                <w:div w:id="1768504171">
                  <w:marLeft w:val="0"/>
                  <w:marRight w:val="0"/>
                  <w:marTop w:val="0"/>
                  <w:marBottom w:val="0"/>
                  <w:divBdr>
                    <w:top w:val="single" w:sz="12" w:space="0" w:color="DDDD99"/>
                    <w:left w:val="single" w:sz="12" w:space="0" w:color="DDDD99"/>
                    <w:bottom w:val="single" w:sz="12" w:space="0" w:color="DDDD99"/>
                    <w:right w:val="single" w:sz="12" w:space="0" w:color="DDDD99"/>
                  </w:divBdr>
                  <w:divsChild>
                    <w:div w:id="8066541">
                      <w:marLeft w:val="480"/>
                      <w:marRight w:val="0"/>
                      <w:marTop w:val="0"/>
                      <w:marBottom w:val="240"/>
                      <w:divBdr>
                        <w:top w:val="none" w:sz="0" w:space="0" w:color="auto"/>
                        <w:left w:val="none" w:sz="0" w:space="0" w:color="auto"/>
                        <w:bottom w:val="none" w:sz="0" w:space="0" w:color="auto"/>
                        <w:right w:val="none" w:sz="0" w:space="0" w:color="auto"/>
                      </w:divBdr>
                    </w:div>
                    <w:div w:id="1190264905">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12640845">
          <w:marLeft w:val="0"/>
          <w:marRight w:val="0"/>
          <w:marTop w:val="0"/>
          <w:marBottom w:val="0"/>
          <w:divBdr>
            <w:top w:val="none" w:sz="0" w:space="0" w:color="auto"/>
            <w:left w:val="none" w:sz="0" w:space="0" w:color="auto"/>
            <w:bottom w:val="none" w:sz="0" w:space="0" w:color="auto"/>
            <w:right w:val="none" w:sz="0" w:space="0" w:color="auto"/>
          </w:divBdr>
        </w:div>
        <w:div w:id="1464814294">
          <w:marLeft w:val="0"/>
          <w:marRight w:val="0"/>
          <w:marTop w:val="0"/>
          <w:marBottom w:val="0"/>
          <w:divBdr>
            <w:top w:val="none" w:sz="0" w:space="0" w:color="auto"/>
            <w:left w:val="none" w:sz="0" w:space="0" w:color="auto"/>
            <w:bottom w:val="none" w:sz="0" w:space="0" w:color="auto"/>
            <w:right w:val="none" w:sz="0" w:space="0" w:color="auto"/>
          </w:divBdr>
        </w:div>
        <w:div w:id="1601641656">
          <w:marLeft w:val="0"/>
          <w:marRight w:val="0"/>
          <w:marTop w:val="0"/>
          <w:marBottom w:val="0"/>
          <w:divBdr>
            <w:top w:val="none" w:sz="0" w:space="0" w:color="auto"/>
            <w:left w:val="none" w:sz="0" w:space="0" w:color="auto"/>
            <w:bottom w:val="none" w:sz="0" w:space="0" w:color="auto"/>
            <w:right w:val="none" w:sz="0" w:space="0" w:color="auto"/>
          </w:divBdr>
          <w:divsChild>
            <w:div w:id="154416353">
              <w:marLeft w:val="0"/>
              <w:marRight w:val="0"/>
              <w:marTop w:val="0"/>
              <w:marBottom w:val="0"/>
              <w:divBdr>
                <w:top w:val="none" w:sz="0" w:space="0" w:color="auto"/>
                <w:left w:val="none" w:sz="0" w:space="0" w:color="auto"/>
                <w:bottom w:val="none" w:sz="0" w:space="0" w:color="auto"/>
                <w:right w:val="none" w:sz="0" w:space="0" w:color="auto"/>
              </w:divBdr>
            </w:div>
            <w:div w:id="1371298431">
              <w:marLeft w:val="0"/>
              <w:marRight w:val="0"/>
              <w:marTop w:val="0"/>
              <w:marBottom w:val="0"/>
              <w:divBdr>
                <w:top w:val="none" w:sz="0" w:space="0" w:color="auto"/>
                <w:left w:val="none" w:sz="0" w:space="0" w:color="auto"/>
                <w:bottom w:val="none" w:sz="0" w:space="0" w:color="auto"/>
                <w:right w:val="none" w:sz="0" w:space="0" w:color="auto"/>
              </w:divBdr>
              <w:divsChild>
                <w:div w:id="6549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87488">
      <w:bodyDiv w:val="1"/>
      <w:marLeft w:val="0"/>
      <w:marRight w:val="0"/>
      <w:marTop w:val="0"/>
      <w:marBottom w:val="0"/>
      <w:divBdr>
        <w:top w:val="none" w:sz="0" w:space="0" w:color="auto"/>
        <w:left w:val="none" w:sz="0" w:space="0" w:color="auto"/>
        <w:bottom w:val="none" w:sz="0" w:space="0" w:color="auto"/>
        <w:right w:val="none" w:sz="0" w:space="0" w:color="auto"/>
      </w:divBdr>
      <w:divsChild>
        <w:div w:id="121270354">
          <w:marLeft w:val="0"/>
          <w:marRight w:val="0"/>
          <w:marTop w:val="0"/>
          <w:marBottom w:val="0"/>
          <w:divBdr>
            <w:top w:val="none" w:sz="0" w:space="0" w:color="auto"/>
            <w:left w:val="none" w:sz="0" w:space="0" w:color="auto"/>
            <w:bottom w:val="none" w:sz="0" w:space="0" w:color="auto"/>
            <w:right w:val="none" w:sz="0" w:space="0" w:color="auto"/>
          </w:divBdr>
          <w:divsChild>
            <w:div w:id="1477644820">
              <w:marLeft w:val="0"/>
              <w:marRight w:val="0"/>
              <w:marTop w:val="0"/>
              <w:marBottom w:val="0"/>
              <w:divBdr>
                <w:top w:val="none" w:sz="0" w:space="0" w:color="auto"/>
                <w:left w:val="none" w:sz="0" w:space="0" w:color="auto"/>
                <w:bottom w:val="none" w:sz="0" w:space="0" w:color="auto"/>
                <w:right w:val="none" w:sz="0" w:space="0" w:color="auto"/>
              </w:divBdr>
            </w:div>
            <w:div w:id="1712997744">
              <w:marLeft w:val="0"/>
              <w:marRight w:val="0"/>
              <w:marTop w:val="0"/>
              <w:marBottom w:val="0"/>
              <w:divBdr>
                <w:top w:val="none" w:sz="0" w:space="0" w:color="auto"/>
                <w:left w:val="none" w:sz="0" w:space="0" w:color="auto"/>
                <w:bottom w:val="none" w:sz="0" w:space="0" w:color="auto"/>
                <w:right w:val="none" w:sz="0" w:space="0" w:color="auto"/>
              </w:divBdr>
              <w:divsChild>
                <w:div w:id="46046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3245">
          <w:marLeft w:val="0"/>
          <w:marRight w:val="0"/>
          <w:marTop w:val="0"/>
          <w:marBottom w:val="0"/>
          <w:divBdr>
            <w:top w:val="none" w:sz="0" w:space="0" w:color="auto"/>
            <w:left w:val="none" w:sz="0" w:space="0" w:color="auto"/>
            <w:bottom w:val="none" w:sz="0" w:space="0" w:color="auto"/>
            <w:right w:val="none" w:sz="0" w:space="0" w:color="auto"/>
          </w:divBdr>
        </w:div>
        <w:div w:id="1790009679">
          <w:marLeft w:val="0"/>
          <w:marRight w:val="0"/>
          <w:marTop w:val="0"/>
          <w:marBottom w:val="0"/>
          <w:divBdr>
            <w:top w:val="none" w:sz="0" w:space="0" w:color="auto"/>
            <w:left w:val="none" w:sz="0" w:space="0" w:color="auto"/>
            <w:bottom w:val="none" w:sz="0" w:space="0" w:color="auto"/>
            <w:right w:val="none" w:sz="0" w:space="0" w:color="auto"/>
          </w:divBdr>
          <w:divsChild>
            <w:div w:id="1644845041">
              <w:marLeft w:val="0"/>
              <w:marRight w:val="0"/>
              <w:marTop w:val="360"/>
              <w:marBottom w:val="360"/>
              <w:divBdr>
                <w:top w:val="none" w:sz="0" w:space="0" w:color="auto"/>
                <w:left w:val="none" w:sz="0" w:space="0" w:color="auto"/>
                <w:bottom w:val="none" w:sz="0" w:space="0" w:color="auto"/>
                <w:right w:val="none" w:sz="0" w:space="0" w:color="auto"/>
              </w:divBdr>
              <w:divsChild>
                <w:div w:id="1072579541">
                  <w:marLeft w:val="0"/>
                  <w:marRight w:val="0"/>
                  <w:marTop w:val="0"/>
                  <w:marBottom w:val="0"/>
                  <w:divBdr>
                    <w:top w:val="none" w:sz="0" w:space="0" w:color="auto"/>
                    <w:left w:val="none" w:sz="0" w:space="0" w:color="auto"/>
                    <w:bottom w:val="none" w:sz="0" w:space="0" w:color="auto"/>
                    <w:right w:val="none" w:sz="0" w:space="0" w:color="auto"/>
                  </w:divBdr>
                  <w:divsChild>
                    <w:div w:id="84883637">
                      <w:marLeft w:val="450"/>
                      <w:marRight w:val="0"/>
                      <w:marTop w:val="0"/>
                      <w:marBottom w:val="0"/>
                      <w:divBdr>
                        <w:top w:val="none" w:sz="0" w:space="0" w:color="auto"/>
                        <w:left w:val="none" w:sz="0" w:space="0" w:color="auto"/>
                        <w:bottom w:val="none" w:sz="0" w:space="0" w:color="auto"/>
                        <w:right w:val="none" w:sz="0" w:space="0" w:color="auto"/>
                      </w:divBdr>
                    </w:div>
                    <w:div w:id="104546248">
                      <w:marLeft w:val="450"/>
                      <w:marRight w:val="0"/>
                      <w:marTop w:val="0"/>
                      <w:marBottom w:val="0"/>
                      <w:divBdr>
                        <w:top w:val="none" w:sz="0" w:space="0" w:color="auto"/>
                        <w:left w:val="none" w:sz="0" w:space="0" w:color="auto"/>
                        <w:bottom w:val="none" w:sz="0" w:space="0" w:color="auto"/>
                        <w:right w:val="none" w:sz="0" w:space="0" w:color="auto"/>
                      </w:divBdr>
                    </w:div>
                    <w:div w:id="328598375">
                      <w:marLeft w:val="450"/>
                      <w:marRight w:val="0"/>
                      <w:marTop w:val="0"/>
                      <w:marBottom w:val="0"/>
                      <w:divBdr>
                        <w:top w:val="none" w:sz="0" w:space="0" w:color="auto"/>
                        <w:left w:val="none" w:sz="0" w:space="0" w:color="auto"/>
                        <w:bottom w:val="none" w:sz="0" w:space="0" w:color="auto"/>
                        <w:right w:val="none" w:sz="0" w:space="0" w:color="auto"/>
                      </w:divBdr>
                    </w:div>
                    <w:div w:id="640773011">
                      <w:marLeft w:val="450"/>
                      <w:marRight w:val="0"/>
                      <w:marTop w:val="0"/>
                      <w:marBottom w:val="0"/>
                      <w:divBdr>
                        <w:top w:val="none" w:sz="0" w:space="0" w:color="auto"/>
                        <w:left w:val="none" w:sz="0" w:space="0" w:color="auto"/>
                        <w:bottom w:val="none" w:sz="0" w:space="0" w:color="auto"/>
                        <w:right w:val="none" w:sz="0" w:space="0" w:color="auto"/>
                      </w:divBdr>
                    </w:div>
                    <w:div w:id="751397269">
                      <w:marLeft w:val="450"/>
                      <w:marRight w:val="0"/>
                      <w:marTop w:val="0"/>
                      <w:marBottom w:val="0"/>
                      <w:divBdr>
                        <w:top w:val="none" w:sz="0" w:space="0" w:color="auto"/>
                        <w:left w:val="none" w:sz="0" w:space="0" w:color="auto"/>
                        <w:bottom w:val="none" w:sz="0" w:space="0" w:color="auto"/>
                        <w:right w:val="none" w:sz="0" w:space="0" w:color="auto"/>
                      </w:divBdr>
                    </w:div>
                    <w:div w:id="872379533">
                      <w:marLeft w:val="450"/>
                      <w:marRight w:val="0"/>
                      <w:marTop w:val="0"/>
                      <w:marBottom w:val="0"/>
                      <w:divBdr>
                        <w:top w:val="none" w:sz="0" w:space="0" w:color="auto"/>
                        <w:left w:val="none" w:sz="0" w:space="0" w:color="auto"/>
                        <w:bottom w:val="none" w:sz="0" w:space="0" w:color="auto"/>
                        <w:right w:val="none" w:sz="0" w:space="0" w:color="auto"/>
                      </w:divBdr>
                    </w:div>
                    <w:div w:id="951941512">
                      <w:marLeft w:val="450"/>
                      <w:marRight w:val="0"/>
                      <w:marTop w:val="0"/>
                      <w:marBottom w:val="0"/>
                      <w:divBdr>
                        <w:top w:val="none" w:sz="0" w:space="0" w:color="auto"/>
                        <w:left w:val="none" w:sz="0" w:space="0" w:color="auto"/>
                        <w:bottom w:val="none" w:sz="0" w:space="0" w:color="auto"/>
                        <w:right w:val="none" w:sz="0" w:space="0" w:color="auto"/>
                      </w:divBdr>
                    </w:div>
                    <w:div w:id="1104424410">
                      <w:marLeft w:val="450"/>
                      <w:marRight w:val="0"/>
                      <w:marTop w:val="0"/>
                      <w:marBottom w:val="0"/>
                      <w:divBdr>
                        <w:top w:val="none" w:sz="0" w:space="0" w:color="auto"/>
                        <w:left w:val="none" w:sz="0" w:space="0" w:color="auto"/>
                        <w:bottom w:val="none" w:sz="0" w:space="0" w:color="auto"/>
                        <w:right w:val="none" w:sz="0" w:space="0" w:color="auto"/>
                      </w:divBdr>
                    </w:div>
                    <w:div w:id="1205797370">
                      <w:marLeft w:val="450"/>
                      <w:marRight w:val="0"/>
                      <w:marTop w:val="0"/>
                      <w:marBottom w:val="0"/>
                      <w:divBdr>
                        <w:top w:val="none" w:sz="0" w:space="0" w:color="auto"/>
                        <w:left w:val="none" w:sz="0" w:space="0" w:color="auto"/>
                        <w:bottom w:val="none" w:sz="0" w:space="0" w:color="auto"/>
                        <w:right w:val="none" w:sz="0" w:space="0" w:color="auto"/>
                      </w:divBdr>
                    </w:div>
                    <w:div w:id="1244146581">
                      <w:marLeft w:val="450"/>
                      <w:marRight w:val="0"/>
                      <w:marTop w:val="0"/>
                      <w:marBottom w:val="0"/>
                      <w:divBdr>
                        <w:top w:val="none" w:sz="0" w:space="0" w:color="auto"/>
                        <w:left w:val="none" w:sz="0" w:space="0" w:color="auto"/>
                        <w:bottom w:val="none" w:sz="0" w:space="0" w:color="auto"/>
                        <w:right w:val="none" w:sz="0" w:space="0" w:color="auto"/>
                      </w:divBdr>
                    </w:div>
                    <w:div w:id="1265503346">
                      <w:marLeft w:val="450"/>
                      <w:marRight w:val="0"/>
                      <w:marTop w:val="0"/>
                      <w:marBottom w:val="0"/>
                      <w:divBdr>
                        <w:top w:val="none" w:sz="0" w:space="0" w:color="auto"/>
                        <w:left w:val="none" w:sz="0" w:space="0" w:color="auto"/>
                        <w:bottom w:val="none" w:sz="0" w:space="0" w:color="auto"/>
                        <w:right w:val="none" w:sz="0" w:space="0" w:color="auto"/>
                      </w:divBdr>
                    </w:div>
                    <w:div w:id="1567766447">
                      <w:marLeft w:val="450"/>
                      <w:marRight w:val="0"/>
                      <w:marTop w:val="0"/>
                      <w:marBottom w:val="0"/>
                      <w:divBdr>
                        <w:top w:val="none" w:sz="0" w:space="0" w:color="auto"/>
                        <w:left w:val="none" w:sz="0" w:space="0" w:color="auto"/>
                        <w:bottom w:val="none" w:sz="0" w:space="0" w:color="auto"/>
                        <w:right w:val="none" w:sz="0" w:space="0" w:color="auto"/>
                      </w:divBdr>
                    </w:div>
                    <w:div w:id="1819150919">
                      <w:marLeft w:val="450"/>
                      <w:marRight w:val="0"/>
                      <w:marTop w:val="0"/>
                      <w:marBottom w:val="0"/>
                      <w:divBdr>
                        <w:top w:val="none" w:sz="0" w:space="0" w:color="auto"/>
                        <w:left w:val="none" w:sz="0" w:space="0" w:color="auto"/>
                        <w:bottom w:val="none" w:sz="0" w:space="0" w:color="auto"/>
                        <w:right w:val="none" w:sz="0" w:space="0" w:color="auto"/>
                      </w:divBdr>
                    </w:div>
                    <w:div w:id="1991400833">
                      <w:marLeft w:val="450"/>
                      <w:marRight w:val="0"/>
                      <w:marTop w:val="0"/>
                      <w:marBottom w:val="0"/>
                      <w:divBdr>
                        <w:top w:val="none" w:sz="0" w:space="0" w:color="auto"/>
                        <w:left w:val="none" w:sz="0" w:space="0" w:color="auto"/>
                        <w:bottom w:val="none" w:sz="0" w:space="0" w:color="auto"/>
                        <w:right w:val="none" w:sz="0" w:space="0" w:color="auto"/>
                      </w:divBdr>
                    </w:div>
                    <w:div w:id="2138789604">
                      <w:marLeft w:val="450"/>
                      <w:marRight w:val="0"/>
                      <w:marTop w:val="0"/>
                      <w:marBottom w:val="0"/>
                      <w:divBdr>
                        <w:top w:val="none" w:sz="0" w:space="0" w:color="auto"/>
                        <w:left w:val="none" w:sz="0" w:space="0" w:color="auto"/>
                        <w:bottom w:val="none" w:sz="0" w:space="0" w:color="auto"/>
                        <w:right w:val="none" w:sz="0" w:space="0" w:color="auto"/>
                      </w:divBdr>
                    </w:div>
                  </w:divsChild>
                </w:div>
                <w:div w:id="1419325960">
                  <w:marLeft w:val="0"/>
                  <w:marRight w:val="0"/>
                  <w:marTop w:val="120"/>
                  <w:marBottom w:val="120"/>
                  <w:divBdr>
                    <w:top w:val="none" w:sz="0" w:space="0" w:color="auto"/>
                    <w:left w:val="none" w:sz="0" w:space="0" w:color="auto"/>
                    <w:bottom w:val="none" w:sz="0" w:space="0" w:color="auto"/>
                    <w:right w:val="none" w:sz="0" w:space="0" w:color="auto"/>
                  </w:divBdr>
                </w:div>
                <w:div w:id="2120448433">
                  <w:marLeft w:val="0"/>
                  <w:marRight w:val="0"/>
                  <w:marTop w:val="0"/>
                  <w:marBottom w:val="0"/>
                  <w:divBdr>
                    <w:top w:val="single" w:sz="12" w:space="0" w:color="DDDD99"/>
                    <w:left w:val="single" w:sz="12" w:space="0" w:color="DDDD99"/>
                    <w:bottom w:val="single" w:sz="12" w:space="0" w:color="DDDD99"/>
                    <w:right w:val="single" w:sz="12" w:space="0" w:color="DDDD99"/>
                  </w:divBdr>
                  <w:divsChild>
                    <w:div w:id="100076291">
                      <w:marLeft w:val="552"/>
                      <w:marRight w:val="0"/>
                      <w:marTop w:val="0"/>
                      <w:marBottom w:val="240"/>
                      <w:divBdr>
                        <w:top w:val="none" w:sz="0" w:space="0" w:color="auto"/>
                        <w:left w:val="none" w:sz="0" w:space="0" w:color="auto"/>
                        <w:bottom w:val="none" w:sz="0" w:space="0" w:color="auto"/>
                        <w:right w:val="none" w:sz="0" w:space="0" w:color="auto"/>
                      </w:divBdr>
                    </w:div>
                    <w:div w:id="1727218557">
                      <w:marLeft w:val="48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5465157">
          <w:marLeft w:val="0"/>
          <w:marRight w:val="0"/>
          <w:marTop w:val="0"/>
          <w:marBottom w:val="0"/>
          <w:divBdr>
            <w:top w:val="none" w:sz="0" w:space="0" w:color="auto"/>
            <w:left w:val="none" w:sz="0" w:space="0" w:color="auto"/>
            <w:bottom w:val="none" w:sz="0" w:space="0" w:color="auto"/>
            <w:right w:val="none" w:sz="0" w:space="0" w:color="auto"/>
          </w:divBdr>
        </w:div>
      </w:divsChild>
    </w:div>
    <w:div w:id="988051229">
      <w:bodyDiv w:val="1"/>
      <w:marLeft w:val="0"/>
      <w:marRight w:val="0"/>
      <w:marTop w:val="0"/>
      <w:marBottom w:val="0"/>
      <w:divBdr>
        <w:top w:val="none" w:sz="0" w:space="0" w:color="auto"/>
        <w:left w:val="none" w:sz="0" w:space="0" w:color="auto"/>
        <w:bottom w:val="none" w:sz="0" w:space="0" w:color="auto"/>
        <w:right w:val="none" w:sz="0" w:space="0" w:color="auto"/>
      </w:divBdr>
      <w:divsChild>
        <w:div w:id="1788966515">
          <w:marLeft w:val="0"/>
          <w:marRight w:val="0"/>
          <w:marTop w:val="0"/>
          <w:marBottom w:val="0"/>
          <w:divBdr>
            <w:top w:val="none" w:sz="0" w:space="0" w:color="auto"/>
            <w:left w:val="none" w:sz="0" w:space="0" w:color="auto"/>
            <w:bottom w:val="none" w:sz="0" w:space="0" w:color="auto"/>
            <w:right w:val="none" w:sz="0" w:space="0" w:color="auto"/>
          </w:divBdr>
        </w:div>
      </w:divsChild>
    </w:div>
    <w:div w:id="991562068">
      <w:bodyDiv w:val="1"/>
      <w:marLeft w:val="0"/>
      <w:marRight w:val="0"/>
      <w:marTop w:val="0"/>
      <w:marBottom w:val="0"/>
      <w:divBdr>
        <w:top w:val="none" w:sz="0" w:space="0" w:color="auto"/>
        <w:left w:val="none" w:sz="0" w:space="0" w:color="auto"/>
        <w:bottom w:val="none" w:sz="0" w:space="0" w:color="auto"/>
        <w:right w:val="none" w:sz="0" w:space="0" w:color="auto"/>
      </w:divBdr>
      <w:divsChild>
        <w:div w:id="304818529">
          <w:marLeft w:val="0"/>
          <w:marRight w:val="0"/>
          <w:marTop w:val="0"/>
          <w:marBottom w:val="0"/>
          <w:divBdr>
            <w:top w:val="none" w:sz="0" w:space="0" w:color="auto"/>
            <w:left w:val="none" w:sz="0" w:space="0" w:color="auto"/>
            <w:bottom w:val="none" w:sz="0" w:space="0" w:color="auto"/>
            <w:right w:val="none" w:sz="0" w:space="0" w:color="auto"/>
          </w:divBdr>
          <w:divsChild>
            <w:div w:id="888305716">
              <w:marLeft w:val="0"/>
              <w:marRight w:val="0"/>
              <w:marTop w:val="0"/>
              <w:marBottom w:val="0"/>
              <w:divBdr>
                <w:top w:val="none" w:sz="0" w:space="0" w:color="auto"/>
                <w:left w:val="none" w:sz="0" w:space="0" w:color="auto"/>
                <w:bottom w:val="none" w:sz="0" w:space="0" w:color="auto"/>
                <w:right w:val="none" w:sz="0" w:space="0" w:color="auto"/>
              </w:divBdr>
              <w:divsChild>
                <w:div w:id="1889880532">
                  <w:marLeft w:val="0"/>
                  <w:marRight w:val="0"/>
                  <w:marTop w:val="0"/>
                  <w:marBottom w:val="0"/>
                  <w:divBdr>
                    <w:top w:val="none" w:sz="0" w:space="0" w:color="auto"/>
                    <w:left w:val="none" w:sz="0" w:space="0" w:color="auto"/>
                    <w:bottom w:val="none" w:sz="0" w:space="0" w:color="auto"/>
                    <w:right w:val="none" w:sz="0" w:space="0" w:color="auto"/>
                  </w:divBdr>
                </w:div>
              </w:divsChild>
            </w:div>
            <w:div w:id="2047826933">
              <w:marLeft w:val="0"/>
              <w:marRight w:val="0"/>
              <w:marTop w:val="0"/>
              <w:marBottom w:val="0"/>
              <w:divBdr>
                <w:top w:val="none" w:sz="0" w:space="0" w:color="auto"/>
                <w:left w:val="none" w:sz="0" w:space="0" w:color="auto"/>
                <w:bottom w:val="none" w:sz="0" w:space="0" w:color="auto"/>
                <w:right w:val="none" w:sz="0" w:space="0" w:color="auto"/>
              </w:divBdr>
            </w:div>
          </w:divsChild>
        </w:div>
        <w:div w:id="1293444322">
          <w:marLeft w:val="0"/>
          <w:marRight w:val="0"/>
          <w:marTop w:val="0"/>
          <w:marBottom w:val="0"/>
          <w:divBdr>
            <w:top w:val="none" w:sz="0" w:space="0" w:color="auto"/>
            <w:left w:val="none" w:sz="0" w:space="0" w:color="auto"/>
            <w:bottom w:val="none" w:sz="0" w:space="0" w:color="auto"/>
            <w:right w:val="none" w:sz="0" w:space="0" w:color="auto"/>
          </w:divBdr>
        </w:div>
        <w:div w:id="1480612595">
          <w:marLeft w:val="0"/>
          <w:marRight w:val="0"/>
          <w:marTop w:val="0"/>
          <w:marBottom w:val="0"/>
          <w:divBdr>
            <w:top w:val="none" w:sz="0" w:space="0" w:color="auto"/>
            <w:left w:val="none" w:sz="0" w:space="0" w:color="auto"/>
            <w:bottom w:val="none" w:sz="0" w:space="0" w:color="auto"/>
            <w:right w:val="none" w:sz="0" w:space="0" w:color="auto"/>
          </w:divBdr>
          <w:divsChild>
            <w:div w:id="1704015104">
              <w:marLeft w:val="0"/>
              <w:marRight w:val="0"/>
              <w:marTop w:val="360"/>
              <w:marBottom w:val="360"/>
              <w:divBdr>
                <w:top w:val="none" w:sz="0" w:space="0" w:color="auto"/>
                <w:left w:val="none" w:sz="0" w:space="0" w:color="auto"/>
                <w:bottom w:val="none" w:sz="0" w:space="0" w:color="auto"/>
                <w:right w:val="none" w:sz="0" w:space="0" w:color="auto"/>
              </w:divBdr>
              <w:divsChild>
                <w:div w:id="1050500647">
                  <w:marLeft w:val="0"/>
                  <w:marRight w:val="0"/>
                  <w:marTop w:val="120"/>
                  <w:marBottom w:val="120"/>
                  <w:divBdr>
                    <w:top w:val="none" w:sz="0" w:space="0" w:color="auto"/>
                    <w:left w:val="none" w:sz="0" w:space="0" w:color="auto"/>
                    <w:bottom w:val="none" w:sz="0" w:space="0" w:color="auto"/>
                    <w:right w:val="none" w:sz="0" w:space="0" w:color="auto"/>
                  </w:divBdr>
                </w:div>
                <w:div w:id="1828474151">
                  <w:marLeft w:val="0"/>
                  <w:marRight w:val="0"/>
                  <w:marTop w:val="0"/>
                  <w:marBottom w:val="0"/>
                  <w:divBdr>
                    <w:top w:val="none" w:sz="0" w:space="0" w:color="auto"/>
                    <w:left w:val="none" w:sz="0" w:space="0" w:color="auto"/>
                    <w:bottom w:val="none" w:sz="0" w:space="0" w:color="auto"/>
                    <w:right w:val="none" w:sz="0" w:space="0" w:color="auto"/>
                  </w:divBdr>
                  <w:divsChild>
                    <w:div w:id="107312706">
                      <w:marLeft w:val="450"/>
                      <w:marRight w:val="0"/>
                      <w:marTop w:val="0"/>
                      <w:marBottom w:val="0"/>
                      <w:divBdr>
                        <w:top w:val="none" w:sz="0" w:space="0" w:color="auto"/>
                        <w:left w:val="none" w:sz="0" w:space="0" w:color="auto"/>
                        <w:bottom w:val="none" w:sz="0" w:space="0" w:color="auto"/>
                        <w:right w:val="none" w:sz="0" w:space="0" w:color="auto"/>
                      </w:divBdr>
                    </w:div>
                    <w:div w:id="434330618">
                      <w:marLeft w:val="450"/>
                      <w:marRight w:val="0"/>
                      <w:marTop w:val="0"/>
                      <w:marBottom w:val="0"/>
                      <w:divBdr>
                        <w:top w:val="none" w:sz="0" w:space="0" w:color="auto"/>
                        <w:left w:val="none" w:sz="0" w:space="0" w:color="auto"/>
                        <w:bottom w:val="none" w:sz="0" w:space="0" w:color="auto"/>
                        <w:right w:val="none" w:sz="0" w:space="0" w:color="auto"/>
                      </w:divBdr>
                    </w:div>
                    <w:div w:id="496112045">
                      <w:marLeft w:val="450"/>
                      <w:marRight w:val="0"/>
                      <w:marTop w:val="0"/>
                      <w:marBottom w:val="0"/>
                      <w:divBdr>
                        <w:top w:val="none" w:sz="0" w:space="0" w:color="auto"/>
                        <w:left w:val="none" w:sz="0" w:space="0" w:color="auto"/>
                        <w:bottom w:val="none" w:sz="0" w:space="0" w:color="auto"/>
                        <w:right w:val="none" w:sz="0" w:space="0" w:color="auto"/>
                      </w:divBdr>
                    </w:div>
                    <w:div w:id="589697654">
                      <w:marLeft w:val="450"/>
                      <w:marRight w:val="0"/>
                      <w:marTop w:val="0"/>
                      <w:marBottom w:val="0"/>
                      <w:divBdr>
                        <w:top w:val="none" w:sz="0" w:space="0" w:color="auto"/>
                        <w:left w:val="none" w:sz="0" w:space="0" w:color="auto"/>
                        <w:bottom w:val="none" w:sz="0" w:space="0" w:color="auto"/>
                        <w:right w:val="none" w:sz="0" w:space="0" w:color="auto"/>
                      </w:divBdr>
                    </w:div>
                    <w:div w:id="695885962">
                      <w:marLeft w:val="450"/>
                      <w:marRight w:val="0"/>
                      <w:marTop w:val="0"/>
                      <w:marBottom w:val="0"/>
                      <w:divBdr>
                        <w:top w:val="none" w:sz="0" w:space="0" w:color="auto"/>
                        <w:left w:val="none" w:sz="0" w:space="0" w:color="auto"/>
                        <w:bottom w:val="none" w:sz="0" w:space="0" w:color="auto"/>
                        <w:right w:val="none" w:sz="0" w:space="0" w:color="auto"/>
                      </w:divBdr>
                    </w:div>
                    <w:div w:id="871842772">
                      <w:marLeft w:val="450"/>
                      <w:marRight w:val="0"/>
                      <w:marTop w:val="0"/>
                      <w:marBottom w:val="0"/>
                      <w:divBdr>
                        <w:top w:val="none" w:sz="0" w:space="0" w:color="auto"/>
                        <w:left w:val="none" w:sz="0" w:space="0" w:color="auto"/>
                        <w:bottom w:val="none" w:sz="0" w:space="0" w:color="auto"/>
                        <w:right w:val="none" w:sz="0" w:space="0" w:color="auto"/>
                      </w:divBdr>
                    </w:div>
                    <w:div w:id="1162624841">
                      <w:marLeft w:val="450"/>
                      <w:marRight w:val="0"/>
                      <w:marTop w:val="0"/>
                      <w:marBottom w:val="0"/>
                      <w:divBdr>
                        <w:top w:val="none" w:sz="0" w:space="0" w:color="auto"/>
                        <w:left w:val="none" w:sz="0" w:space="0" w:color="auto"/>
                        <w:bottom w:val="none" w:sz="0" w:space="0" w:color="auto"/>
                        <w:right w:val="none" w:sz="0" w:space="0" w:color="auto"/>
                      </w:divBdr>
                    </w:div>
                    <w:div w:id="1215121643">
                      <w:marLeft w:val="450"/>
                      <w:marRight w:val="0"/>
                      <w:marTop w:val="0"/>
                      <w:marBottom w:val="0"/>
                      <w:divBdr>
                        <w:top w:val="none" w:sz="0" w:space="0" w:color="auto"/>
                        <w:left w:val="none" w:sz="0" w:space="0" w:color="auto"/>
                        <w:bottom w:val="none" w:sz="0" w:space="0" w:color="auto"/>
                        <w:right w:val="none" w:sz="0" w:space="0" w:color="auto"/>
                      </w:divBdr>
                    </w:div>
                    <w:div w:id="1403723673">
                      <w:marLeft w:val="450"/>
                      <w:marRight w:val="0"/>
                      <w:marTop w:val="0"/>
                      <w:marBottom w:val="0"/>
                      <w:divBdr>
                        <w:top w:val="none" w:sz="0" w:space="0" w:color="auto"/>
                        <w:left w:val="none" w:sz="0" w:space="0" w:color="auto"/>
                        <w:bottom w:val="none" w:sz="0" w:space="0" w:color="auto"/>
                        <w:right w:val="none" w:sz="0" w:space="0" w:color="auto"/>
                      </w:divBdr>
                    </w:div>
                    <w:div w:id="1581869328">
                      <w:marLeft w:val="450"/>
                      <w:marRight w:val="0"/>
                      <w:marTop w:val="0"/>
                      <w:marBottom w:val="0"/>
                      <w:divBdr>
                        <w:top w:val="none" w:sz="0" w:space="0" w:color="auto"/>
                        <w:left w:val="none" w:sz="0" w:space="0" w:color="auto"/>
                        <w:bottom w:val="none" w:sz="0" w:space="0" w:color="auto"/>
                        <w:right w:val="none" w:sz="0" w:space="0" w:color="auto"/>
                      </w:divBdr>
                    </w:div>
                    <w:div w:id="1668365385">
                      <w:marLeft w:val="450"/>
                      <w:marRight w:val="0"/>
                      <w:marTop w:val="0"/>
                      <w:marBottom w:val="0"/>
                      <w:divBdr>
                        <w:top w:val="none" w:sz="0" w:space="0" w:color="auto"/>
                        <w:left w:val="none" w:sz="0" w:space="0" w:color="auto"/>
                        <w:bottom w:val="none" w:sz="0" w:space="0" w:color="auto"/>
                        <w:right w:val="none" w:sz="0" w:space="0" w:color="auto"/>
                      </w:divBdr>
                    </w:div>
                    <w:div w:id="1712339007">
                      <w:marLeft w:val="450"/>
                      <w:marRight w:val="0"/>
                      <w:marTop w:val="0"/>
                      <w:marBottom w:val="0"/>
                      <w:divBdr>
                        <w:top w:val="none" w:sz="0" w:space="0" w:color="auto"/>
                        <w:left w:val="none" w:sz="0" w:space="0" w:color="auto"/>
                        <w:bottom w:val="none" w:sz="0" w:space="0" w:color="auto"/>
                        <w:right w:val="none" w:sz="0" w:space="0" w:color="auto"/>
                      </w:divBdr>
                    </w:div>
                    <w:div w:id="1853884039">
                      <w:marLeft w:val="450"/>
                      <w:marRight w:val="0"/>
                      <w:marTop w:val="0"/>
                      <w:marBottom w:val="0"/>
                      <w:divBdr>
                        <w:top w:val="none" w:sz="0" w:space="0" w:color="auto"/>
                        <w:left w:val="none" w:sz="0" w:space="0" w:color="auto"/>
                        <w:bottom w:val="none" w:sz="0" w:space="0" w:color="auto"/>
                        <w:right w:val="none" w:sz="0" w:space="0" w:color="auto"/>
                      </w:divBdr>
                    </w:div>
                    <w:div w:id="2098480696">
                      <w:marLeft w:val="450"/>
                      <w:marRight w:val="0"/>
                      <w:marTop w:val="0"/>
                      <w:marBottom w:val="0"/>
                      <w:divBdr>
                        <w:top w:val="none" w:sz="0" w:space="0" w:color="auto"/>
                        <w:left w:val="none" w:sz="0" w:space="0" w:color="auto"/>
                        <w:bottom w:val="none" w:sz="0" w:space="0" w:color="auto"/>
                        <w:right w:val="none" w:sz="0" w:space="0" w:color="auto"/>
                      </w:divBdr>
                    </w:div>
                    <w:div w:id="2099325787">
                      <w:marLeft w:val="450"/>
                      <w:marRight w:val="0"/>
                      <w:marTop w:val="0"/>
                      <w:marBottom w:val="0"/>
                      <w:divBdr>
                        <w:top w:val="none" w:sz="0" w:space="0" w:color="auto"/>
                        <w:left w:val="none" w:sz="0" w:space="0" w:color="auto"/>
                        <w:bottom w:val="none" w:sz="0" w:space="0" w:color="auto"/>
                        <w:right w:val="none" w:sz="0" w:space="0" w:color="auto"/>
                      </w:divBdr>
                    </w:div>
                  </w:divsChild>
                </w:div>
                <w:div w:id="1915892655">
                  <w:marLeft w:val="0"/>
                  <w:marRight w:val="0"/>
                  <w:marTop w:val="0"/>
                  <w:marBottom w:val="0"/>
                  <w:divBdr>
                    <w:top w:val="single" w:sz="12" w:space="0" w:color="DDDD99"/>
                    <w:left w:val="single" w:sz="12" w:space="0" w:color="DDDD99"/>
                    <w:bottom w:val="single" w:sz="12" w:space="0" w:color="DDDD99"/>
                    <w:right w:val="single" w:sz="12" w:space="0" w:color="DDDD99"/>
                  </w:divBdr>
                  <w:divsChild>
                    <w:div w:id="1201749951">
                      <w:marLeft w:val="480"/>
                      <w:marRight w:val="0"/>
                      <w:marTop w:val="0"/>
                      <w:marBottom w:val="240"/>
                      <w:divBdr>
                        <w:top w:val="none" w:sz="0" w:space="0" w:color="auto"/>
                        <w:left w:val="none" w:sz="0" w:space="0" w:color="auto"/>
                        <w:bottom w:val="none" w:sz="0" w:space="0" w:color="auto"/>
                        <w:right w:val="none" w:sz="0" w:space="0" w:color="auto"/>
                      </w:divBdr>
                    </w:div>
                    <w:div w:id="1790514330">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4685997">
          <w:marLeft w:val="0"/>
          <w:marRight w:val="0"/>
          <w:marTop w:val="0"/>
          <w:marBottom w:val="0"/>
          <w:divBdr>
            <w:top w:val="none" w:sz="0" w:space="0" w:color="auto"/>
            <w:left w:val="none" w:sz="0" w:space="0" w:color="auto"/>
            <w:bottom w:val="none" w:sz="0" w:space="0" w:color="auto"/>
            <w:right w:val="none" w:sz="0" w:space="0" w:color="auto"/>
          </w:divBdr>
        </w:div>
      </w:divsChild>
    </w:div>
    <w:div w:id="1062799739">
      <w:bodyDiv w:val="1"/>
      <w:marLeft w:val="0"/>
      <w:marRight w:val="0"/>
      <w:marTop w:val="0"/>
      <w:marBottom w:val="0"/>
      <w:divBdr>
        <w:top w:val="none" w:sz="0" w:space="0" w:color="auto"/>
        <w:left w:val="none" w:sz="0" w:space="0" w:color="auto"/>
        <w:bottom w:val="none" w:sz="0" w:space="0" w:color="auto"/>
        <w:right w:val="none" w:sz="0" w:space="0" w:color="auto"/>
      </w:divBdr>
      <w:divsChild>
        <w:div w:id="146632922">
          <w:marLeft w:val="0"/>
          <w:marRight w:val="0"/>
          <w:marTop w:val="0"/>
          <w:marBottom w:val="0"/>
          <w:divBdr>
            <w:top w:val="none" w:sz="0" w:space="0" w:color="auto"/>
            <w:left w:val="none" w:sz="0" w:space="0" w:color="auto"/>
            <w:bottom w:val="none" w:sz="0" w:space="0" w:color="auto"/>
            <w:right w:val="none" w:sz="0" w:space="0" w:color="auto"/>
          </w:divBdr>
          <w:divsChild>
            <w:div w:id="2045783247">
              <w:marLeft w:val="0"/>
              <w:marRight w:val="0"/>
              <w:marTop w:val="360"/>
              <w:marBottom w:val="360"/>
              <w:divBdr>
                <w:top w:val="none" w:sz="0" w:space="0" w:color="auto"/>
                <w:left w:val="none" w:sz="0" w:space="0" w:color="auto"/>
                <w:bottom w:val="none" w:sz="0" w:space="0" w:color="auto"/>
                <w:right w:val="none" w:sz="0" w:space="0" w:color="auto"/>
              </w:divBdr>
              <w:divsChild>
                <w:div w:id="1643119262">
                  <w:marLeft w:val="0"/>
                  <w:marRight w:val="0"/>
                  <w:marTop w:val="0"/>
                  <w:marBottom w:val="0"/>
                  <w:divBdr>
                    <w:top w:val="none" w:sz="0" w:space="0" w:color="auto"/>
                    <w:left w:val="none" w:sz="0" w:space="0" w:color="auto"/>
                    <w:bottom w:val="none" w:sz="0" w:space="0" w:color="auto"/>
                    <w:right w:val="none" w:sz="0" w:space="0" w:color="auto"/>
                  </w:divBdr>
                  <w:divsChild>
                    <w:div w:id="82772251">
                      <w:marLeft w:val="450"/>
                      <w:marRight w:val="0"/>
                      <w:marTop w:val="0"/>
                      <w:marBottom w:val="0"/>
                      <w:divBdr>
                        <w:top w:val="none" w:sz="0" w:space="0" w:color="auto"/>
                        <w:left w:val="none" w:sz="0" w:space="0" w:color="auto"/>
                        <w:bottom w:val="none" w:sz="0" w:space="0" w:color="auto"/>
                        <w:right w:val="none" w:sz="0" w:space="0" w:color="auto"/>
                      </w:divBdr>
                    </w:div>
                    <w:div w:id="203367935">
                      <w:marLeft w:val="450"/>
                      <w:marRight w:val="0"/>
                      <w:marTop w:val="0"/>
                      <w:marBottom w:val="0"/>
                      <w:divBdr>
                        <w:top w:val="none" w:sz="0" w:space="0" w:color="auto"/>
                        <w:left w:val="none" w:sz="0" w:space="0" w:color="auto"/>
                        <w:bottom w:val="none" w:sz="0" w:space="0" w:color="auto"/>
                        <w:right w:val="none" w:sz="0" w:space="0" w:color="auto"/>
                      </w:divBdr>
                    </w:div>
                    <w:div w:id="272593240">
                      <w:marLeft w:val="450"/>
                      <w:marRight w:val="0"/>
                      <w:marTop w:val="0"/>
                      <w:marBottom w:val="0"/>
                      <w:divBdr>
                        <w:top w:val="none" w:sz="0" w:space="0" w:color="auto"/>
                        <w:left w:val="none" w:sz="0" w:space="0" w:color="auto"/>
                        <w:bottom w:val="none" w:sz="0" w:space="0" w:color="auto"/>
                        <w:right w:val="none" w:sz="0" w:space="0" w:color="auto"/>
                      </w:divBdr>
                    </w:div>
                    <w:div w:id="464390311">
                      <w:marLeft w:val="450"/>
                      <w:marRight w:val="0"/>
                      <w:marTop w:val="0"/>
                      <w:marBottom w:val="0"/>
                      <w:divBdr>
                        <w:top w:val="none" w:sz="0" w:space="0" w:color="auto"/>
                        <w:left w:val="none" w:sz="0" w:space="0" w:color="auto"/>
                        <w:bottom w:val="none" w:sz="0" w:space="0" w:color="auto"/>
                        <w:right w:val="none" w:sz="0" w:space="0" w:color="auto"/>
                      </w:divBdr>
                    </w:div>
                    <w:div w:id="730927442">
                      <w:marLeft w:val="450"/>
                      <w:marRight w:val="0"/>
                      <w:marTop w:val="0"/>
                      <w:marBottom w:val="0"/>
                      <w:divBdr>
                        <w:top w:val="none" w:sz="0" w:space="0" w:color="auto"/>
                        <w:left w:val="none" w:sz="0" w:space="0" w:color="auto"/>
                        <w:bottom w:val="none" w:sz="0" w:space="0" w:color="auto"/>
                        <w:right w:val="none" w:sz="0" w:space="0" w:color="auto"/>
                      </w:divBdr>
                    </w:div>
                    <w:div w:id="880291255">
                      <w:marLeft w:val="450"/>
                      <w:marRight w:val="0"/>
                      <w:marTop w:val="0"/>
                      <w:marBottom w:val="0"/>
                      <w:divBdr>
                        <w:top w:val="none" w:sz="0" w:space="0" w:color="auto"/>
                        <w:left w:val="none" w:sz="0" w:space="0" w:color="auto"/>
                        <w:bottom w:val="none" w:sz="0" w:space="0" w:color="auto"/>
                        <w:right w:val="none" w:sz="0" w:space="0" w:color="auto"/>
                      </w:divBdr>
                    </w:div>
                    <w:div w:id="1389573686">
                      <w:marLeft w:val="450"/>
                      <w:marRight w:val="0"/>
                      <w:marTop w:val="0"/>
                      <w:marBottom w:val="0"/>
                      <w:divBdr>
                        <w:top w:val="none" w:sz="0" w:space="0" w:color="auto"/>
                        <w:left w:val="none" w:sz="0" w:space="0" w:color="auto"/>
                        <w:bottom w:val="none" w:sz="0" w:space="0" w:color="auto"/>
                        <w:right w:val="none" w:sz="0" w:space="0" w:color="auto"/>
                      </w:divBdr>
                    </w:div>
                    <w:div w:id="1576092447">
                      <w:marLeft w:val="450"/>
                      <w:marRight w:val="0"/>
                      <w:marTop w:val="0"/>
                      <w:marBottom w:val="0"/>
                      <w:divBdr>
                        <w:top w:val="none" w:sz="0" w:space="0" w:color="auto"/>
                        <w:left w:val="none" w:sz="0" w:space="0" w:color="auto"/>
                        <w:bottom w:val="none" w:sz="0" w:space="0" w:color="auto"/>
                        <w:right w:val="none" w:sz="0" w:space="0" w:color="auto"/>
                      </w:divBdr>
                    </w:div>
                    <w:div w:id="1749384174">
                      <w:marLeft w:val="450"/>
                      <w:marRight w:val="0"/>
                      <w:marTop w:val="0"/>
                      <w:marBottom w:val="0"/>
                      <w:divBdr>
                        <w:top w:val="none" w:sz="0" w:space="0" w:color="auto"/>
                        <w:left w:val="none" w:sz="0" w:space="0" w:color="auto"/>
                        <w:bottom w:val="none" w:sz="0" w:space="0" w:color="auto"/>
                        <w:right w:val="none" w:sz="0" w:space="0" w:color="auto"/>
                      </w:divBdr>
                    </w:div>
                    <w:div w:id="1830976195">
                      <w:marLeft w:val="450"/>
                      <w:marRight w:val="0"/>
                      <w:marTop w:val="0"/>
                      <w:marBottom w:val="0"/>
                      <w:divBdr>
                        <w:top w:val="none" w:sz="0" w:space="0" w:color="auto"/>
                        <w:left w:val="none" w:sz="0" w:space="0" w:color="auto"/>
                        <w:bottom w:val="none" w:sz="0" w:space="0" w:color="auto"/>
                        <w:right w:val="none" w:sz="0" w:space="0" w:color="auto"/>
                      </w:divBdr>
                    </w:div>
                    <w:div w:id="2075228184">
                      <w:marLeft w:val="450"/>
                      <w:marRight w:val="0"/>
                      <w:marTop w:val="0"/>
                      <w:marBottom w:val="0"/>
                      <w:divBdr>
                        <w:top w:val="none" w:sz="0" w:space="0" w:color="auto"/>
                        <w:left w:val="none" w:sz="0" w:space="0" w:color="auto"/>
                        <w:bottom w:val="none" w:sz="0" w:space="0" w:color="auto"/>
                        <w:right w:val="none" w:sz="0" w:space="0" w:color="auto"/>
                      </w:divBdr>
                    </w:div>
                    <w:div w:id="2096321819">
                      <w:marLeft w:val="450"/>
                      <w:marRight w:val="0"/>
                      <w:marTop w:val="0"/>
                      <w:marBottom w:val="0"/>
                      <w:divBdr>
                        <w:top w:val="none" w:sz="0" w:space="0" w:color="auto"/>
                        <w:left w:val="none" w:sz="0" w:space="0" w:color="auto"/>
                        <w:bottom w:val="none" w:sz="0" w:space="0" w:color="auto"/>
                        <w:right w:val="none" w:sz="0" w:space="0" w:color="auto"/>
                      </w:divBdr>
                    </w:div>
                  </w:divsChild>
                </w:div>
                <w:div w:id="1808891608">
                  <w:marLeft w:val="0"/>
                  <w:marRight w:val="0"/>
                  <w:marTop w:val="120"/>
                  <w:marBottom w:val="120"/>
                  <w:divBdr>
                    <w:top w:val="none" w:sz="0" w:space="0" w:color="auto"/>
                    <w:left w:val="none" w:sz="0" w:space="0" w:color="auto"/>
                    <w:bottom w:val="none" w:sz="0" w:space="0" w:color="auto"/>
                    <w:right w:val="none" w:sz="0" w:space="0" w:color="auto"/>
                  </w:divBdr>
                </w:div>
                <w:div w:id="1904949815">
                  <w:marLeft w:val="0"/>
                  <w:marRight w:val="0"/>
                  <w:marTop w:val="0"/>
                  <w:marBottom w:val="0"/>
                  <w:divBdr>
                    <w:top w:val="single" w:sz="12" w:space="0" w:color="DDDD99"/>
                    <w:left w:val="single" w:sz="12" w:space="0" w:color="DDDD99"/>
                    <w:bottom w:val="single" w:sz="12" w:space="0" w:color="DDDD99"/>
                    <w:right w:val="single" w:sz="12" w:space="0" w:color="DDDD99"/>
                  </w:divBdr>
                  <w:divsChild>
                    <w:div w:id="1337271897">
                      <w:marLeft w:val="480"/>
                      <w:marRight w:val="0"/>
                      <w:marTop w:val="0"/>
                      <w:marBottom w:val="240"/>
                      <w:divBdr>
                        <w:top w:val="none" w:sz="0" w:space="0" w:color="auto"/>
                        <w:left w:val="none" w:sz="0" w:space="0" w:color="auto"/>
                        <w:bottom w:val="none" w:sz="0" w:space="0" w:color="auto"/>
                        <w:right w:val="none" w:sz="0" w:space="0" w:color="auto"/>
                      </w:divBdr>
                    </w:div>
                    <w:div w:id="1934318404">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11524461">
          <w:marLeft w:val="0"/>
          <w:marRight w:val="0"/>
          <w:marTop w:val="0"/>
          <w:marBottom w:val="0"/>
          <w:divBdr>
            <w:top w:val="none" w:sz="0" w:space="0" w:color="auto"/>
            <w:left w:val="none" w:sz="0" w:space="0" w:color="auto"/>
            <w:bottom w:val="none" w:sz="0" w:space="0" w:color="auto"/>
            <w:right w:val="none" w:sz="0" w:space="0" w:color="auto"/>
          </w:divBdr>
        </w:div>
        <w:div w:id="333654574">
          <w:marLeft w:val="0"/>
          <w:marRight w:val="0"/>
          <w:marTop w:val="0"/>
          <w:marBottom w:val="0"/>
          <w:divBdr>
            <w:top w:val="none" w:sz="0" w:space="0" w:color="auto"/>
            <w:left w:val="none" w:sz="0" w:space="0" w:color="auto"/>
            <w:bottom w:val="none" w:sz="0" w:space="0" w:color="auto"/>
            <w:right w:val="none" w:sz="0" w:space="0" w:color="auto"/>
          </w:divBdr>
        </w:div>
        <w:div w:id="1721127943">
          <w:marLeft w:val="0"/>
          <w:marRight w:val="0"/>
          <w:marTop w:val="0"/>
          <w:marBottom w:val="0"/>
          <w:divBdr>
            <w:top w:val="none" w:sz="0" w:space="0" w:color="auto"/>
            <w:left w:val="none" w:sz="0" w:space="0" w:color="auto"/>
            <w:bottom w:val="none" w:sz="0" w:space="0" w:color="auto"/>
            <w:right w:val="none" w:sz="0" w:space="0" w:color="auto"/>
          </w:divBdr>
          <w:divsChild>
            <w:div w:id="560674619">
              <w:marLeft w:val="0"/>
              <w:marRight w:val="0"/>
              <w:marTop w:val="0"/>
              <w:marBottom w:val="0"/>
              <w:divBdr>
                <w:top w:val="none" w:sz="0" w:space="0" w:color="auto"/>
                <w:left w:val="none" w:sz="0" w:space="0" w:color="auto"/>
                <w:bottom w:val="none" w:sz="0" w:space="0" w:color="auto"/>
                <w:right w:val="none" w:sz="0" w:space="0" w:color="auto"/>
              </w:divBdr>
              <w:divsChild>
                <w:div w:id="2111123070">
                  <w:marLeft w:val="0"/>
                  <w:marRight w:val="0"/>
                  <w:marTop w:val="0"/>
                  <w:marBottom w:val="0"/>
                  <w:divBdr>
                    <w:top w:val="none" w:sz="0" w:space="0" w:color="auto"/>
                    <w:left w:val="none" w:sz="0" w:space="0" w:color="auto"/>
                    <w:bottom w:val="none" w:sz="0" w:space="0" w:color="auto"/>
                    <w:right w:val="none" w:sz="0" w:space="0" w:color="auto"/>
                  </w:divBdr>
                </w:div>
              </w:divsChild>
            </w:div>
            <w:div w:id="17520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7792">
      <w:bodyDiv w:val="1"/>
      <w:marLeft w:val="0"/>
      <w:marRight w:val="0"/>
      <w:marTop w:val="0"/>
      <w:marBottom w:val="0"/>
      <w:divBdr>
        <w:top w:val="none" w:sz="0" w:space="0" w:color="auto"/>
        <w:left w:val="none" w:sz="0" w:space="0" w:color="auto"/>
        <w:bottom w:val="none" w:sz="0" w:space="0" w:color="auto"/>
        <w:right w:val="none" w:sz="0" w:space="0" w:color="auto"/>
      </w:divBdr>
    </w:div>
    <w:div w:id="1579052022">
      <w:bodyDiv w:val="1"/>
      <w:marLeft w:val="0"/>
      <w:marRight w:val="0"/>
      <w:marTop w:val="0"/>
      <w:marBottom w:val="0"/>
      <w:divBdr>
        <w:top w:val="none" w:sz="0" w:space="0" w:color="auto"/>
        <w:left w:val="none" w:sz="0" w:space="0" w:color="auto"/>
        <w:bottom w:val="none" w:sz="0" w:space="0" w:color="auto"/>
        <w:right w:val="none" w:sz="0" w:space="0" w:color="auto"/>
      </w:divBdr>
      <w:divsChild>
        <w:div w:id="270401852">
          <w:marLeft w:val="0"/>
          <w:marRight w:val="0"/>
          <w:marTop w:val="0"/>
          <w:marBottom w:val="0"/>
          <w:divBdr>
            <w:top w:val="none" w:sz="0" w:space="0" w:color="auto"/>
            <w:left w:val="none" w:sz="0" w:space="0" w:color="auto"/>
            <w:bottom w:val="none" w:sz="0" w:space="0" w:color="auto"/>
            <w:right w:val="none" w:sz="0" w:space="0" w:color="auto"/>
          </w:divBdr>
        </w:div>
        <w:div w:id="444693335">
          <w:marLeft w:val="0"/>
          <w:marRight w:val="0"/>
          <w:marTop w:val="0"/>
          <w:marBottom w:val="0"/>
          <w:divBdr>
            <w:top w:val="none" w:sz="0" w:space="0" w:color="auto"/>
            <w:left w:val="none" w:sz="0" w:space="0" w:color="auto"/>
            <w:bottom w:val="none" w:sz="0" w:space="0" w:color="auto"/>
            <w:right w:val="none" w:sz="0" w:space="0" w:color="auto"/>
          </w:divBdr>
          <w:divsChild>
            <w:div w:id="993872628">
              <w:marLeft w:val="0"/>
              <w:marRight w:val="0"/>
              <w:marTop w:val="0"/>
              <w:marBottom w:val="0"/>
              <w:divBdr>
                <w:top w:val="none" w:sz="0" w:space="0" w:color="auto"/>
                <w:left w:val="none" w:sz="0" w:space="0" w:color="auto"/>
                <w:bottom w:val="none" w:sz="0" w:space="0" w:color="auto"/>
                <w:right w:val="none" w:sz="0" w:space="0" w:color="auto"/>
              </w:divBdr>
              <w:divsChild>
                <w:div w:id="459958822">
                  <w:marLeft w:val="0"/>
                  <w:marRight w:val="0"/>
                  <w:marTop w:val="0"/>
                  <w:marBottom w:val="0"/>
                  <w:divBdr>
                    <w:top w:val="none" w:sz="0" w:space="0" w:color="auto"/>
                    <w:left w:val="none" w:sz="0" w:space="0" w:color="auto"/>
                    <w:bottom w:val="none" w:sz="0" w:space="0" w:color="auto"/>
                    <w:right w:val="none" w:sz="0" w:space="0" w:color="auto"/>
                  </w:divBdr>
                </w:div>
              </w:divsChild>
            </w:div>
            <w:div w:id="2040543233">
              <w:marLeft w:val="0"/>
              <w:marRight w:val="0"/>
              <w:marTop w:val="0"/>
              <w:marBottom w:val="0"/>
              <w:divBdr>
                <w:top w:val="none" w:sz="0" w:space="0" w:color="auto"/>
                <w:left w:val="none" w:sz="0" w:space="0" w:color="auto"/>
                <w:bottom w:val="none" w:sz="0" w:space="0" w:color="auto"/>
                <w:right w:val="none" w:sz="0" w:space="0" w:color="auto"/>
              </w:divBdr>
            </w:div>
          </w:divsChild>
        </w:div>
        <w:div w:id="494685293">
          <w:marLeft w:val="0"/>
          <w:marRight w:val="0"/>
          <w:marTop w:val="0"/>
          <w:marBottom w:val="0"/>
          <w:divBdr>
            <w:top w:val="none" w:sz="0" w:space="0" w:color="auto"/>
            <w:left w:val="none" w:sz="0" w:space="0" w:color="auto"/>
            <w:bottom w:val="none" w:sz="0" w:space="0" w:color="auto"/>
            <w:right w:val="none" w:sz="0" w:space="0" w:color="auto"/>
          </w:divBdr>
        </w:div>
        <w:div w:id="2065248493">
          <w:marLeft w:val="0"/>
          <w:marRight w:val="0"/>
          <w:marTop w:val="0"/>
          <w:marBottom w:val="0"/>
          <w:divBdr>
            <w:top w:val="none" w:sz="0" w:space="0" w:color="auto"/>
            <w:left w:val="none" w:sz="0" w:space="0" w:color="auto"/>
            <w:bottom w:val="none" w:sz="0" w:space="0" w:color="auto"/>
            <w:right w:val="none" w:sz="0" w:space="0" w:color="auto"/>
          </w:divBdr>
          <w:divsChild>
            <w:div w:id="1236938692">
              <w:marLeft w:val="0"/>
              <w:marRight w:val="0"/>
              <w:marTop w:val="360"/>
              <w:marBottom w:val="360"/>
              <w:divBdr>
                <w:top w:val="none" w:sz="0" w:space="0" w:color="auto"/>
                <w:left w:val="none" w:sz="0" w:space="0" w:color="auto"/>
                <w:bottom w:val="none" w:sz="0" w:space="0" w:color="auto"/>
                <w:right w:val="none" w:sz="0" w:space="0" w:color="auto"/>
              </w:divBdr>
              <w:divsChild>
                <w:div w:id="431899345">
                  <w:marLeft w:val="0"/>
                  <w:marRight w:val="0"/>
                  <w:marTop w:val="120"/>
                  <w:marBottom w:val="120"/>
                  <w:divBdr>
                    <w:top w:val="none" w:sz="0" w:space="0" w:color="auto"/>
                    <w:left w:val="none" w:sz="0" w:space="0" w:color="auto"/>
                    <w:bottom w:val="none" w:sz="0" w:space="0" w:color="auto"/>
                    <w:right w:val="none" w:sz="0" w:space="0" w:color="auto"/>
                  </w:divBdr>
                </w:div>
                <w:div w:id="751656518">
                  <w:marLeft w:val="0"/>
                  <w:marRight w:val="0"/>
                  <w:marTop w:val="0"/>
                  <w:marBottom w:val="0"/>
                  <w:divBdr>
                    <w:top w:val="single" w:sz="12" w:space="0" w:color="DDDD99"/>
                    <w:left w:val="single" w:sz="12" w:space="0" w:color="DDDD99"/>
                    <w:bottom w:val="single" w:sz="12" w:space="0" w:color="DDDD99"/>
                    <w:right w:val="single" w:sz="12" w:space="0" w:color="DDDD99"/>
                  </w:divBdr>
                  <w:divsChild>
                    <w:div w:id="994382644">
                      <w:marLeft w:val="480"/>
                      <w:marRight w:val="0"/>
                      <w:marTop w:val="0"/>
                      <w:marBottom w:val="240"/>
                      <w:divBdr>
                        <w:top w:val="none" w:sz="0" w:space="0" w:color="auto"/>
                        <w:left w:val="none" w:sz="0" w:space="0" w:color="auto"/>
                        <w:bottom w:val="none" w:sz="0" w:space="0" w:color="auto"/>
                        <w:right w:val="none" w:sz="0" w:space="0" w:color="auto"/>
                      </w:divBdr>
                    </w:div>
                    <w:div w:id="1980694552">
                      <w:marLeft w:val="552"/>
                      <w:marRight w:val="0"/>
                      <w:marTop w:val="0"/>
                      <w:marBottom w:val="240"/>
                      <w:divBdr>
                        <w:top w:val="none" w:sz="0" w:space="0" w:color="auto"/>
                        <w:left w:val="none" w:sz="0" w:space="0" w:color="auto"/>
                        <w:bottom w:val="none" w:sz="0" w:space="0" w:color="auto"/>
                        <w:right w:val="none" w:sz="0" w:space="0" w:color="auto"/>
                      </w:divBdr>
                    </w:div>
                  </w:divsChild>
                </w:div>
                <w:div w:id="1060638573">
                  <w:marLeft w:val="0"/>
                  <w:marRight w:val="0"/>
                  <w:marTop w:val="0"/>
                  <w:marBottom w:val="0"/>
                  <w:divBdr>
                    <w:top w:val="none" w:sz="0" w:space="0" w:color="auto"/>
                    <w:left w:val="none" w:sz="0" w:space="0" w:color="auto"/>
                    <w:bottom w:val="none" w:sz="0" w:space="0" w:color="auto"/>
                    <w:right w:val="none" w:sz="0" w:space="0" w:color="auto"/>
                  </w:divBdr>
                  <w:divsChild>
                    <w:div w:id="48964879">
                      <w:marLeft w:val="450"/>
                      <w:marRight w:val="0"/>
                      <w:marTop w:val="0"/>
                      <w:marBottom w:val="0"/>
                      <w:divBdr>
                        <w:top w:val="none" w:sz="0" w:space="0" w:color="auto"/>
                        <w:left w:val="none" w:sz="0" w:space="0" w:color="auto"/>
                        <w:bottom w:val="none" w:sz="0" w:space="0" w:color="auto"/>
                        <w:right w:val="none" w:sz="0" w:space="0" w:color="auto"/>
                      </w:divBdr>
                    </w:div>
                    <w:div w:id="103304843">
                      <w:marLeft w:val="450"/>
                      <w:marRight w:val="0"/>
                      <w:marTop w:val="0"/>
                      <w:marBottom w:val="0"/>
                      <w:divBdr>
                        <w:top w:val="none" w:sz="0" w:space="0" w:color="auto"/>
                        <w:left w:val="none" w:sz="0" w:space="0" w:color="auto"/>
                        <w:bottom w:val="none" w:sz="0" w:space="0" w:color="auto"/>
                        <w:right w:val="none" w:sz="0" w:space="0" w:color="auto"/>
                      </w:divBdr>
                    </w:div>
                    <w:div w:id="280919994">
                      <w:marLeft w:val="450"/>
                      <w:marRight w:val="0"/>
                      <w:marTop w:val="0"/>
                      <w:marBottom w:val="0"/>
                      <w:divBdr>
                        <w:top w:val="none" w:sz="0" w:space="0" w:color="auto"/>
                        <w:left w:val="none" w:sz="0" w:space="0" w:color="auto"/>
                        <w:bottom w:val="none" w:sz="0" w:space="0" w:color="auto"/>
                        <w:right w:val="none" w:sz="0" w:space="0" w:color="auto"/>
                      </w:divBdr>
                    </w:div>
                    <w:div w:id="499732256">
                      <w:marLeft w:val="450"/>
                      <w:marRight w:val="0"/>
                      <w:marTop w:val="0"/>
                      <w:marBottom w:val="0"/>
                      <w:divBdr>
                        <w:top w:val="none" w:sz="0" w:space="0" w:color="auto"/>
                        <w:left w:val="none" w:sz="0" w:space="0" w:color="auto"/>
                        <w:bottom w:val="none" w:sz="0" w:space="0" w:color="auto"/>
                        <w:right w:val="none" w:sz="0" w:space="0" w:color="auto"/>
                      </w:divBdr>
                    </w:div>
                    <w:div w:id="691684019">
                      <w:marLeft w:val="450"/>
                      <w:marRight w:val="0"/>
                      <w:marTop w:val="0"/>
                      <w:marBottom w:val="0"/>
                      <w:divBdr>
                        <w:top w:val="none" w:sz="0" w:space="0" w:color="auto"/>
                        <w:left w:val="none" w:sz="0" w:space="0" w:color="auto"/>
                        <w:bottom w:val="none" w:sz="0" w:space="0" w:color="auto"/>
                        <w:right w:val="none" w:sz="0" w:space="0" w:color="auto"/>
                      </w:divBdr>
                    </w:div>
                    <w:div w:id="877814172">
                      <w:marLeft w:val="450"/>
                      <w:marRight w:val="0"/>
                      <w:marTop w:val="0"/>
                      <w:marBottom w:val="0"/>
                      <w:divBdr>
                        <w:top w:val="none" w:sz="0" w:space="0" w:color="auto"/>
                        <w:left w:val="none" w:sz="0" w:space="0" w:color="auto"/>
                        <w:bottom w:val="none" w:sz="0" w:space="0" w:color="auto"/>
                        <w:right w:val="none" w:sz="0" w:space="0" w:color="auto"/>
                      </w:divBdr>
                    </w:div>
                    <w:div w:id="1106072975">
                      <w:marLeft w:val="450"/>
                      <w:marRight w:val="0"/>
                      <w:marTop w:val="0"/>
                      <w:marBottom w:val="0"/>
                      <w:divBdr>
                        <w:top w:val="none" w:sz="0" w:space="0" w:color="auto"/>
                        <w:left w:val="none" w:sz="0" w:space="0" w:color="auto"/>
                        <w:bottom w:val="none" w:sz="0" w:space="0" w:color="auto"/>
                        <w:right w:val="none" w:sz="0" w:space="0" w:color="auto"/>
                      </w:divBdr>
                    </w:div>
                    <w:div w:id="1607618582">
                      <w:marLeft w:val="450"/>
                      <w:marRight w:val="0"/>
                      <w:marTop w:val="0"/>
                      <w:marBottom w:val="0"/>
                      <w:divBdr>
                        <w:top w:val="none" w:sz="0" w:space="0" w:color="auto"/>
                        <w:left w:val="none" w:sz="0" w:space="0" w:color="auto"/>
                        <w:bottom w:val="none" w:sz="0" w:space="0" w:color="auto"/>
                        <w:right w:val="none" w:sz="0" w:space="0" w:color="auto"/>
                      </w:divBdr>
                    </w:div>
                    <w:div w:id="1817332454">
                      <w:marLeft w:val="450"/>
                      <w:marRight w:val="0"/>
                      <w:marTop w:val="0"/>
                      <w:marBottom w:val="0"/>
                      <w:divBdr>
                        <w:top w:val="none" w:sz="0" w:space="0" w:color="auto"/>
                        <w:left w:val="none" w:sz="0" w:space="0" w:color="auto"/>
                        <w:bottom w:val="none" w:sz="0" w:space="0" w:color="auto"/>
                        <w:right w:val="none" w:sz="0" w:space="0" w:color="auto"/>
                      </w:divBdr>
                    </w:div>
                    <w:div w:id="1867282970">
                      <w:marLeft w:val="450"/>
                      <w:marRight w:val="0"/>
                      <w:marTop w:val="0"/>
                      <w:marBottom w:val="0"/>
                      <w:divBdr>
                        <w:top w:val="none" w:sz="0" w:space="0" w:color="auto"/>
                        <w:left w:val="none" w:sz="0" w:space="0" w:color="auto"/>
                        <w:bottom w:val="none" w:sz="0" w:space="0" w:color="auto"/>
                        <w:right w:val="none" w:sz="0" w:space="0" w:color="auto"/>
                      </w:divBdr>
                    </w:div>
                    <w:div w:id="1928883895">
                      <w:marLeft w:val="450"/>
                      <w:marRight w:val="0"/>
                      <w:marTop w:val="0"/>
                      <w:marBottom w:val="0"/>
                      <w:divBdr>
                        <w:top w:val="none" w:sz="0" w:space="0" w:color="auto"/>
                        <w:left w:val="none" w:sz="0" w:space="0" w:color="auto"/>
                        <w:bottom w:val="none" w:sz="0" w:space="0" w:color="auto"/>
                        <w:right w:val="none" w:sz="0" w:space="0" w:color="auto"/>
                      </w:divBdr>
                    </w:div>
                    <w:div w:id="2063014016">
                      <w:marLeft w:val="450"/>
                      <w:marRight w:val="0"/>
                      <w:marTop w:val="0"/>
                      <w:marBottom w:val="0"/>
                      <w:divBdr>
                        <w:top w:val="none" w:sz="0" w:space="0" w:color="auto"/>
                        <w:left w:val="none" w:sz="0" w:space="0" w:color="auto"/>
                        <w:bottom w:val="none" w:sz="0" w:space="0" w:color="auto"/>
                        <w:right w:val="none" w:sz="0" w:space="0" w:color="auto"/>
                      </w:divBdr>
                    </w:div>
                    <w:div w:id="2069955090">
                      <w:marLeft w:val="450"/>
                      <w:marRight w:val="0"/>
                      <w:marTop w:val="0"/>
                      <w:marBottom w:val="0"/>
                      <w:divBdr>
                        <w:top w:val="none" w:sz="0" w:space="0" w:color="auto"/>
                        <w:left w:val="none" w:sz="0" w:space="0" w:color="auto"/>
                        <w:bottom w:val="none" w:sz="0" w:space="0" w:color="auto"/>
                        <w:right w:val="none" w:sz="0" w:space="0" w:color="auto"/>
                      </w:divBdr>
                    </w:div>
                    <w:div w:id="208032810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216496">
      <w:bodyDiv w:val="1"/>
      <w:marLeft w:val="0"/>
      <w:marRight w:val="0"/>
      <w:marTop w:val="0"/>
      <w:marBottom w:val="0"/>
      <w:divBdr>
        <w:top w:val="none" w:sz="0" w:space="0" w:color="auto"/>
        <w:left w:val="none" w:sz="0" w:space="0" w:color="auto"/>
        <w:bottom w:val="none" w:sz="0" w:space="0" w:color="auto"/>
        <w:right w:val="none" w:sz="0" w:space="0" w:color="auto"/>
      </w:divBdr>
      <w:divsChild>
        <w:div w:id="455804916">
          <w:marLeft w:val="0"/>
          <w:marRight w:val="0"/>
          <w:marTop w:val="0"/>
          <w:marBottom w:val="0"/>
          <w:divBdr>
            <w:top w:val="none" w:sz="0" w:space="0" w:color="auto"/>
            <w:left w:val="none" w:sz="0" w:space="0" w:color="auto"/>
            <w:bottom w:val="none" w:sz="0" w:space="0" w:color="auto"/>
            <w:right w:val="none" w:sz="0" w:space="0" w:color="auto"/>
          </w:divBdr>
        </w:div>
        <w:div w:id="750658885">
          <w:marLeft w:val="0"/>
          <w:marRight w:val="0"/>
          <w:marTop w:val="0"/>
          <w:marBottom w:val="0"/>
          <w:divBdr>
            <w:top w:val="none" w:sz="0" w:space="0" w:color="auto"/>
            <w:left w:val="none" w:sz="0" w:space="0" w:color="auto"/>
            <w:bottom w:val="none" w:sz="0" w:space="0" w:color="auto"/>
            <w:right w:val="none" w:sz="0" w:space="0" w:color="auto"/>
          </w:divBdr>
        </w:div>
        <w:div w:id="915169027">
          <w:marLeft w:val="0"/>
          <w:marRight w:val="0"/>
          <w:marTop w:val="0"/>
          <w:marBottom w:val="0"/>
          <w:divBdr>
            <w:top w:val="none" w:sz="0" w:space="0" w:color="auto"/>
            <w:left w:val="none" w:sz="0" w:space="0" w:color="auto"/>
            <w:bottom w:val="none" w:sz="0" w:space="0" w:color="auto"/>
            <w:right w:val="none" w:sz="0" w:space="0" w:color="auto"/>
          </w:divBdr>
          <w:divsChild>
            <w:div w:id="915482802">
              <w:marLeft w:val="0"/>
              <w:marRight w:val="0"/>
              <w:marTop w:val="360"/>
              <w:marBottom w:val="360"/>
              <w:divBdr>
                <w:top w:val="none" w:sz="0" w:space="0" w:color="auto"/>
                <w:left w:val="none" w:sz="0" w:space="0" w:color="auto"/>
                <w:bottom w:val="none" w:sz="0" w:space="0" w:color="auto"/>
                <w:right w:val="none" w:sz="0" w:space="0" w:color="auto"/>
              </w:divBdr>
              <w:divsChild>
                <w:div w:id="1195844852">
                  <w:marLeft w:val="0"/>
                  <w:marRight w:val="0"/>
                  <w:marTop w:val="0"/>
                  <w:marBottom w:val="0"/>
                  <w:divBdr>
                    <w:top w:val="single" w:sz="12" w:space="0" w:color="DDDD99"/>
                    <w:left w:val="single" w:sz="12" w:space="0" w:color="DDDD99"/>
                    <w:bottom w:val="single" w:sz="12" w:space="0" w:color="DDDD99"/>
                    <w:right w:val="single" w:sz="12" w:space="0" w:color="DDDD99"/>
                  </w:divBdr>
                  <w:divsChild>
                    <w:div w:id="901713022">
                      <w:marLeft w:val="552"/>
                      <w:marRight w:val="0"/>
                      <w:marTop w:val="0"/>
                      <w:marBottom w:val="240"/>
                      <w:divBdr>
                        <w:top w:val="none" w:sz="0" w:space="0" w:color="auto"/>
                        <w:left w:val="none" w:sz="0" w:space="0" w:color="auto"/>
                        <w:bottom w:val="none" w:sz="0" w:space="0" w:color="auto"/>
                        <w:right w:val="none" w:sz="0" w:space="0" w:color="auto"/>
                      </w:divBdr>
                    </w:div>
                    <w:div w:id="2067988763">
                      <w:marLeft w:val="480"/>
                      <w:marRight w:val="0"/>
                      <w:marTop w:val="0"/>
                      <w:marBottom w:val="240"/>
                      <w:divBdr>
                        <w:top w:val="none" w:sz="0" w:space="0" w:color="auto"/>
                        <w:left w:val="none" w:sz="0" w:space="0" w:color="auto"/>
                        <w:bottom w:val="none" w:sz="0" w:space="0" w:color="auto"/>
                        <w:right w:val="none" w:sz="0" w:space="0" w:color="auto"/>
                      </w:divBdr>
                    </w:div>
                  </w:divsChild>
                </w:div>
                <w:div w:id="1313366217">
                  <w:marLeft w:val="0"/>
                  <w:marRight w:val="0"/>
                  <w:marTop w:val="0"/>
                  <w:marBottom w:val="0"/>
                  <w:divBdr>
                    <w:top w:val="none" w:sz="0" w:space="0" w:color="auto"/>
                    <w:left w:val="none" w:sz="0" w:space="0" w:color="auto"/>
                    <w:bottom w:val="none" w:sz="0" w:space="0" w:color="auto"/>
                    <w:right w:val="none" w:sz="0" w:space="0" w:color="auto"/>
                  </w:divBdr>
                  <w:divsChild>
                    <w:div w:id="11078150">
                      <w:marLeft w:val="450"/>
                      <w:marRight w:val="0"/>
                      <w:marTop w:val="0"/>
                      <w:marBottom w:val="0"/>
                      <w:divBdr>
                        <w:top w:val="none" w:sz="0" w:space="0" w:color="auto"/>
                        <w:left w:val="none" w:sz="0" w:space="0" w:color="auto"/>
                        <w:bottom w:val="none" w:sz="0" w:space="0" w:color="auto"/>
                        <w:right w:val="none" w:sz="0" w:space="0" w:color="auto"/>
                      </w:divBdr>
                    </w:div>
                    <w:div w:id="194737255">
                      <w:marLeft w:val="450"/>
                      <w:marRight w:val="0"/>
                      <w:marTop w:val="0"/>
                      <w:marBottom w:val="0"/>
                      <w:divBdr>
                        <w:top w:val="none" w:sz="0" w:space="0" w:color="auto"/>
                        <w:left w:val="none" w:sz="0" w:space="0" w:color="auto"/>
                        <w:bottom w:val="none" w:sz="0" w:space="0" w:color="auto"/>
                        <w:right w:val="none" w:sz="0" w:space="0" w:color="auto"/>
                      </w:divBdr>
                    </w:div>
                    <w:div w:id="296419668">
                      <w:marLeft w:val="450"/>
                      <w:marRight w:val="0"/>
                      <w:marTop w:val="0"/>
                      <w:marBottom w:val="0"/>
                      <w:divBdr>
                        <w:top w:val="none" w:sz="0" w:space="0" w:color="auto"/>
                        <w:left w:val="none" w:sz="0" w:space="0" w:color="auto"/>
                        <w:bottom w:val="none" w:sz="0" w:space="0" w:color="auto"/>
                        <w:right w:val="none" w:sz="0" w:space="0" w:color="auto"/>
                      </w:divBdr>
                    </w:div>
                    <w:div w:id="412169268">
                      <w:marLeft w:val="450"/>
                      <w:marRight w:val="0"/>
                      <w:marTop w:val="0"/>
                      <w:marBottom w:val="0"/>
                      <w:divBdr>
                        <w:top w:val="none" w:sz="0" w:space="0" w:color="auto"/>
                        <w:left w:val="none" w:sz="0" w:space="0" w:color="auto"/>
                        <w:bottom w:val="none" w:sz="0" w:space="0" w:color="auto"/>
                        <w:right w:val="none" w:sz="0" w:space="0" w:color="auto"/>
                      </w:divBdr>
                    </w:div>
                    <w:div w:id="932322778">
                      <w:marLeft w:val="450"/>
                      <w:marRight w:val="0"/>
                      <w:marTop w:val="0"/>
                      <w:marBottom w:val="0"/>
                      <w:divBdr>
                        <w:top w:val="none" w:sz="0" w:space="0" w:color="auto"/>
                        <w:left w:val="none" w:sz="0" w:space="0" w:color="auto"/>
                        <w:bottom w:val="none" w:sz="0" w:space="0" w:color="auto"/>
                        <w:right w:val="none" w:sz="0" w:space="0" w:color="auto"/>
                      </w:divBdr>
                    </w:div>
                    <w:div w:id="1074009459">
                      <w:marLeft w:val="450"/>
                      <w:marRight w:val="0"/>
                      <w:marTop w:val="0"/>
                      <w:marBottom w:val="0"/>
                      <w:divBdr>
                        <w:top w:val="none" w:sz="0" w:space="0" w:color="auto"/>
                        <w:left w:val="none" w:sz="0" w:space="0" w:color="auto"/>
                        <w:bottom w:val="none" w:sz="0" w:space="0" w:color="auto"/>
                        <w:right w:val="none" w:sz="0" w:space="0" w:color="auto"/>
                      </w:divBdr>
                    </w:div>
                    <w:div w:id="1086000294">
                      <w:marLeft w:val="450"/>
                      <w:marRight w:val="0"/>
                      <w:marTop w:val="0"/>
                      <w:marBottom w:val="0"/>
                      <w:divBdr>
                        <w:top w:val="none" w:sz="0" w:space="0" w:color="auto"/>
                        <w:left w:val="none" w:sz="0" w:space="0" w:color="auto"/>
                        <w:bottom w:val="none" w:sz="0" w:space="0" w:color="auto"/>
                        <w:right w:val="none" w:sz="0" w:space="0" w:color="auto"/>
                      </w:divBdr>
                    </w:div>
                    <w:div w:id="1320159954">
                      <w:marLeft w:val="450"/>
                      <w:marRight w:val="0"/>
                      <w:marTop w:val="0"/>
                      <w:marBottom w:val="0"/>
                      <w:divBdr>
                        <w:top w:val="none" w:sz="0" w:space="0" w:color="auto"/>
                        <w:left w:val="none" w:sz="0" w:space="0" w:color="auto"/>
                        <w:bottom w:val="none" w:sz="0" w:space="0" w:color="auto"/>
                        <w:right w:val="none" w:sz="0" w:space="0" w:color="auto"/>
                      </w:divBdr>
                    </w:div>
                    <w:div w:id="1659379463">
                      <w:marLeft w:val="450"/>
                      <w:marRight w:val="0"/>
                      <w:marTop w:val="0"/>
                      <w:marBottom w:val="0"/>
                      <w:divBdr>
                        <w:top w:val="none" w:sz="0" w:space="0" w:color="auto"/>
                        <w:left w:val="none" w:sz="0" w:space="0" w:color="auto"/>
                        <w:bottom w:val="none" w:sz="0" w:space="0" w:color="auto"/>
                        <w:right w:val="none" w:sz="0" w:space="0" w:color="auto"/>
                      </w:divBdr>
                    </w:div>
                    <w:div w:id="1662811591">
                      <w:marLeft w:val="450"/>
                      <w:marRight w:val="0"/>
                      <w:marTop w:val="0"/>
                      <w:marBottom w:val="0"/>
                      <w:divBdr>
                        <w:top w:val="none" w:sz="0" w:space="0" w:color="auto"/>
                        <w:left w:val="none" w:sz="0" w:space="0" w:color="auto"/>
                        <w:bottom w:val="none" w:sz="0" w:space="0" w:color="auto"/>
                        <w:right w:val="none" w:sz="0" w:space="0" w:color="auto"/>
                      </w:divBdr>
                    </w:div>
                    <w:div w:id="1760713556">
                      <w:marLeft w:val="450"/>
                      <w:marRight w:val="0"/>
                      <w:marTop w:val="0"/>
                      <w:marBottom w:val="0"/>
                      <w:divBdr>
                        <w:top w:val="none" w:sz="0" w:space="0" w:color="auto"/>
                        <w:left w:val="none" w:sz="0" w:space="0" w:color="auto"/>
                        <w:bottom w:val="none" w:sz="0" w:space="0" w:color="auto"/>
                        <w:right w:val="none" w:sz="0" w:space="0" w:color="auto"/>
                      </w:divBdr>
                    </w:div>
                    <w:div w:id="2014382315">
                      <w:marLeft w:val="450"/>
                      <w:marRight w:val="0"/>
                      <w:marTop w:val="0"/>
                      <w:marBottom w:val="0"/>
                      <w:divBdr>
                        <w:top w:val="none" w:sz="0" w:space="0" w:color="auto"/>
                        <w:left w:val="none" w:sz="0" w:space="0" w:color="auto"/>
                        <w:bottom w:val="none" w:sz="0" w:space="0" w:color="auto"/>
                        <w:right w:val="none" w:sz="0" w:space="0" w:color="auto"/>
                      </w:divBdr>
                    </w:div>
                  </w:divsChild>
                </w:div>
                <w:div w:id="153927464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212772102">
          <w:marLeft w:val="0"/>
          <w:marRight w:val="0"/>
          <w:marTop w:val="0"/>
          <w:marBottom w:val="0"/>
          <w:divBdr>
            <w:top w:val="none" w:sz="0" w:space="0" w:color="auto"/>
            <w:left w:val="none" w:sz="0" w:space="0" w:color="auto"/>
            <w:bottom w:val="none" w:sz="0" w:space="0" w:color="auto"/>
            <w:right w:val="none" w:sz="0" w:space="0" w:color="auto"/>
          </w:divBdr>
          <w:divsChild>
            <w:div w:id="301466659">
              <w:marLeft w:val="0"/>
              <w:marRight w:val="0"/>
              <w:marTop w:val="0"/>
              <w:marBottom w:val="0"/>
              <w:divBdr>
                <w:top w:val="none" w:sz="0" w:space="0" w:color="auto"/>
                <w:left w:val="none" w:sz="0" w:space="0" w:color="auto"/>
                <w:bottom w:val="none" w:sz="0" w:space="0" w:color="auto"/>
                <w:right w:val="none" w:sz="0" w:space="0" w:color="auto"/>
              </w:divBdr>
              <w:divsChild>
                <w:div w:id="149299160">
                  <w:marLeft w:val="0"/>
                  <w:marRight w:val="0"/>
                  <w:marTop w:val="0"/>
                  <w:marBottom w:val="0"/>
                  <w:divBdr>
                    <w:top w:val="none" w:sz="0" w:space="0" w:color="auto"/>
                    <w:left w:val="none" w:sz="0" w:space="0" w:color="auto"/>
                    <w:bottom w:val="none" w:sz="0" w:space="0" w:color="auto"/>
                    <w:right w:val="none" w:sz="0" w:space="0" w:color="auto"/>
                  </w:divBdr>
                </w:div>
              </w:divsChild>
            </w:div>
            <w:div w:id="7374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83212">
      <w:bodyDiv w:val="1"/>
      <w:marLeft w:val="0"/>
      <w:marRight w:val="0"/>
      <w:marTop w:val="0"/>
      <w:marBottom w:val="0"/>
      <w:divBdr>
        <w:top w:val="none" w:sz="0" w:space="0" w:color="auto"/>
        <w:left w:val="none" w:sz="0" w:space="0" w:color="auto"/>
        <w:bottom w:val="none" w:sz="0" w:space="0" w:color="auto"/>
        <w:right w:val="none" w:sz="0" w:space="0" w:color="auto"/>
      </w:divBdr>
    </w:div>
    <w:div w:id="1878421441">
      <w:bodyDiv w:val="1"/>
      <w:marLeft w:val="0"/>
      <w:marRight w:val="0"/>
      <w:marTop w:val="0"/>
      <w:marBottom w:val="0"/>
      <w:divBdr>
        <w:top w:val="none" w:sz="0" w:space="0" w:color="auto"/>
        <w:left w:val="none" w:sz="0" w:space="0" w:color="auto"/>
        <w:bottom w:val="none" w:sz="0" w:space="0" w:color="auto"/>
        <w:right w:val="none" w:sz="0" w:space="0" w:color="auto"/>
      </w:divBdr>
      <w:divsChild>
        <w:div w:id="224489122">
          <w:marLeft w:val="0"/>
          <w:marRight w:val="0"/>
          <w:marTop w:val="0"/>
          <w:marBottom w:val="0"/>
          <w:divBdr>
            <w:top w:val="none" w:sz="0" w:space="0" w:color="auto"/>
            <w:left w:val="none" w:sz="0" w:space="0" w:color="auto"/>
            <w:bottom w:val="none" w:sz="0" w:space="0" w:color="auto"/>
            <w:right w:val="none" w:sz="0" w:space="0" w:color="auto"/>
          </w:divBdr>
          <w:divsChild>
            <w:div w:id="1381435937">
              <w:marLeft w:val="0"/>
              <w:marRight w:val="0"/>
              <w:marTop w:val="360"/>
              <w:marBottom w:val="360"/>
              <w:divBdr>
                <w:top w:val="none" w:sz="0" w:space="0" w:color="auto"/>
                <w:left w:val="none" w:sz="0" w:space="0" w:color="auto"/>
                <w:bottom w:val="none" w:sz="0" w:space="0" w:color="auto"/>
                <w:right w:val="none" w:sz="0" w:space="0" w:color="auto"/>
              </w:divBdr>
              <w:divsChild>
                <w:div w:id="850023072">
                  <w:marLeft w:val="0"/>
                  <w:marRight w:val="0"/>
                  <w:marTop w:val="0"/>
                  <w:marBottom w:val="0"/>
                  <w:divBdr>
                    <w:top w:val="none" w:sz="0" w:space="0" w:color="auto"/>
                    <w:left w:val="none" w:sz="0" w:space="0" w:color="auto"/>
                    <w:bottom w:val="none" w:sz="0" w:space="0" w:color="auto"/>
                    <w:right w:val="none" w:sz="0" w:space="0" w:color="auto"/>
                  </w:divBdr>
                  <w:divsChild>
                    <w:div w:id="121119304">
                      <w:marLeft w:val="450"/>
                      <w:marRight w:val="0"/>
                      <w:marTop w:val="0"/>
                      <w:marBottom w:val="0"/>
                      <w:divBdr>
                        <w:top w:val="none" w:sz="0" w:space="0" w:color="auto"/>
                        <w:left w:val="none" w:sz="0" w:space="0" w:color="auto"/>
                        <w:bottom w:val="none" w:sz="0" w:space="0" w:color="auto"/>
                        <w:right w:val="none" w:sz="0" w:space="0" w:color="auto"/>
                      </w:divBdr>
                    </w:div>
                    <w:div w:id="190344588">
                      <w:marLeft w:val="450"/>
                      <w:marRight w:val="0"/>
                      <w:marTop w:val="0"/>
                      <w:marBottom w:val="0"/>
                      <w:divBdr>
                        <w:top w:val="none" w:sz="0" w:space="0" w:color="auto"/>
                        <w:left w:val="none" w:sz="0" w:space="0" w:color="auto"/>
                        <w:bottom w:val="none" w:sz="0" w:space="0" w:color="auto"/>
                        <w:right w:val="none" w:sz="0" w:space="0" w:color="auto"/>
                      </w:divBdr>
                    </w:div>
                    <w:div w:id="483008484">
                      <w:marLeft w:val="450"/>
                      <w:marRight w:val="0"/>
                      <w:marTop w:val="0"/>
                      <w:marBottom w:val="0"/>
                      <w:divBdr>
                        <w:top w:val="none" w:sz="0" w:space="0" w:color="auto"/>
                        <w:left w:val="none" w:sz="0" w:space="0" w:color="auto"/>
                        <w:bottom w:val="none" w:sz="0" w:space="0" w:color="auto"/>
                        <w:right w:val="none" w:sz="0" w:space="0" w:color="auto"/>
                      </w:divBdr>
                    </w:div>
                    <w:div w:id="691808660">
                      <w:marLeft w:val="450"/>
                      <w:marRight w:val="0"/>
                      <w:marTop w:val="0"/>
                      <w:marBottom w:val="0"/>
                      <w:divBdr>
                        <w:top w:val="none" w:sz="0" w:space="0" w:color="auto"/>
                        <w:left w:val="none" w:sz="0" w:space="0" w:color="auto"/>
                        <w:bottom w:val="none" w:sz="0" w:space="0" w:color="auto"/>
                        <w:right w:val="none" w:sz="0" w:space="0" w:color="auto"/>
                      </w:divBdr>
                    </w:div>
                    <w:div w:id="723145266">
                      <w:marLeft w:val="450"/>
                      <w:marRight w:val="0"/>
                      <w:marTop w:val="0"/>
                      <w:marBottom w:val="0"/>
                      <w:divBdr>
                        <w:top w:val="none" w:sz="0" w:space="0" w:color="auto"/>
                        <w:left w:val="none" w:sz="0" w:space="0" w:color="auto"/>
                        <w:bottom w:val="none" w:sz="0" w:space="0" w:color="auto"/>
                        <w:right w:val="none" w:sz="0" w:space="0" w:color="auto"/>
                      </w:divBdr>
                    </w:div>
                    <w:div w:id="764809054">
                      <w:marLeft w:val="450"/>
                      <w:marRight w:val="0"/>
                      <w:marTop w:val="0"/>
                      <w:marBottom w:val="0"/>
                      <w:divBdr>
                        <w:top w:val="none" w:sz="0" w:space="0" w:color="auto"/>
                        <w:left w:val="none" w:sz="0" w:space="0" w:color="auto"/>
                        <w:bottom w:val="none" w:sz="0" w:space="0" w:color="auto"/>
                        <w:right w:val="none" w:sz="0" w:space="0" w:color="auto"/>
                      </w:divBdr>
                    </w:div>
                    <w:div w:id="938567817">
                      <w:marLeft w:val="450"/>
                      <w:marRight w:val="0"/>
                      <w:marTop w:val="0"/>
                      <w:marBottom w:val="0"/>
                      <w:divBdr>
                        <w:top w:val="none" w:sz="0" w:space="0" w:color="auto"/>
                        <w:left w:val="none" w:sz="0" w:space="0" w:color="auto"/>
                        <w:bottom w:val="none" w:sz="0" w:space="0" w:color="auto"/>
                        <w:right w:val="none" w:sz="0" w:space="0" w:color="auto"/>
                      </w:divBdr>
                    </w:div>
                    <w:div w:id="1007951493">
                      <w:marLeft w:val="450"/>
                      <w:marRight w:val="0"/>
                      <w:marTop w:val="0"/>
                      <w:marBottom w:val="0"/>
                      <w:divBdr>
                        <w:top w:val="none" w:sz="0" w:space="0" w:color="auto"/>
                        <w:left w:val="none" w:sz="0" w:space="0" w:color="auto"/>
                        <w:bottom w:val="none" w:sz="0" w:space="0" w:color="auto"/>
                        <w:right w:val="none" w:sz="0" w:space="0" w:color="auto"/>
                      </w:divBdr>
                    </w:div>
                    <w:div w:id="1084718887">
                      <w:marLeft w:val="450"/>
                      <w:marRight w:val="0"/>
                      <w:marTop w:val="0"/>
                      <w:marBottom w:val="0"/>
                      <w:divBdr>
                        <w:top w:val="none" w:sz="0" w:space="0" w:color="auto"/>
                        <w:left w:val="none" w:sz="0" w:space="0" w:color="auto"/>
                        <w:bottom w:val="none" w:sz="0" w:space="0" w:color="auto"/>
                        <w:right w:val="none" w:sz="0" w:space="0" w:color="auto"/>
                      </w:divBdr>
                    </w:div>
                    <w:div w:id="1524124176">
                      <w:marLeft w:val="450"/>
                      <w:marRight w:val="0"/>
                      <w:marTop w:val="0"/>
                      <w:marBottom w:val="0"/>
                      <w:divBdr>
                        <w:top w:val="none" w:sz="0" w:space="0" w:color="auto"/>
                        <w:left w:val="none" w:sz="0" w:space="0" w:color="auto"/>
                        <w:bottom w:val="none" w:sz="0" w:space="0" w:color="auto"/>
                        <w:right w:val="none" w:sz="0" w:space="0" w:color="auto"/>
                      </w:divBdr>
                    </w:div>
                    <w:div w:id="1769110574">
                      <w:marLeft w:val="450"/>
                      <w:marRight w:val="0"/>
                      <w:marTop w:val="0"/>
                      <w:marBottom w:val="0"/>
                      <w:divBdr>
                        <w:top w:val="none" w:sz="0" w:space="0" w:color="auto"/>
                        <w:left w:val="none" w:sz="0" w:space="0" w:color="auto"/>
                        <w:bottom w:val="none" w:sz="0" w:space="0" w:color="auto"/>
                        <w:right w:val="none" w:sz="0" w:space="0" w:color="auto"/>
                      </w:divBdr>
                    </w:div>
                  </w:divsChild>
                </w:div>
                <w:div w:id="1570798922">
                  <w:marLeft w:val="0"/>
                  <w:marRight w:val="0"/>
                  <w:marTop w:val="120"/>
                  <w:marBottom w:val="120"/>
                  <w:divBdr>
                    <w:top w:val="none" w:sz="0" w:space="0" w:color="auto"/>
                    <w:left w:val="none" w:sz="0" w:space="0" w:color="auto"/>
                    <w:bottom w:val="none" w:sz="0" w:space="0" w:color="auto"/>
                    <w:right w:val="none" w:sz="0" w:space="0" w:color="auto"/>
                  </w:divBdr>
                </w:div>
                <w:div w:id="1689716243">
                  <w:marLeft w:val="0"/>
                  <w:marRight w:val="0"/>
                  <w:marTop w:val="0"/>
                  <w:marBottom w:val="0"/>
                  <w:divBdr>
                    <w:top w:val="single" w:sz="12" w:space="0" w:color="DDDD99"/>
                    <w:left w:val="single" w:sz="12" w:space="0" w:color="DDDD99"/>
                    <w:bottom w:val="single" w:sz="12" w:space="0" w:color="DDDD99"/>
                    <w:right w:val="single" w:sz="12" w:space="0" w:color="DDDD99"/>
                  </w:divBdr>
                  <w:divsChild>
                    <w:div w:id="953827696">
                      <w:marLeft w:val="480"/>
                      <w:marRight w:val="0"/>
                      <w:marTop w:val="0"/>
                      <w:marBottom w:val="240"/>
                      <w:divBdr>
                        <w:top w:val="none" w:sz="0" w:space="0" w:color="auto"/>
                        <w:left w:val="none" w:sz="0" w:space="0" w:color="auto"/>
                        <w:bottom w:val="none" w:sz="0" w:space="0" w:color="auto"/>
                        <w:right w:val="none" w:sz="0" w:space="0" w:color="auto"/>
                      </w:divBdr>
                    </w:div>
                    <w:div w:id="1949579524">
                      <w:marLeft w:val="552"/>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5445623">
          <w:marLeft w:val="0"/>
          <w:marRight w:val="0"/>
          <w:marTop w:val="0"/>
          <w:marBottom w:val="0"/>
          <w:divBdr>
            <w:top w:val="none" w:sz="0" w:space="0" w:color="auto"/>
            <w:left w:val="none" w:sz="0" w:space="0" w:color="auto"/>
            <w:bottom w:val="none" w:sz="0" w:space="0" w:color="auto"/>
            <w:right w:val="none" w:sz="0" w:space="0" w:color="auto"/>
          </w:divBdr>
        </w:div>
        <w:div w:id="1866746516">
          <w:marLeft w:val="0"/>
          <w:marRight w:val="0"/>
          <w:marTop w:val="0"/>
          <w:marBottom w:val="0"/>
          <w:divBdr>
            <w:top w:val="none" w:sz="0" w:space="0" w:color="auto"/>
            <w:left w:val="none" w:sz="0" w:space="0" w:color="auto"/>
            <w:bottom w:val="none" w:sz="0" w:space="0" w:color="auto"/>
            <w:right w:val="none" w:sz="0" w:space="0" w:color="auto"/>
          </w:divBdr>
        </w:div>
        <w:div w:id="1928494212">
          <w:marLeft w:val="0"/>
          <w:marRight w:val="0"/>
          <w:marTop w:val="0"/>
          <w:marBottom w:val="0"/>
          <w:divBdr>
            <w:top w:val="none" w:sz="0" w:space="0" w:color="auto"/>
            <w:left w:val="none" w:sz="0" w:space="0" w:color="auto"/>
            <w:bottom w:val="none" w:sz="0" w:space="0" w:color="auto"/>
            <w:right w:val="none" w:sz="0" w:space="0" w:color="auto"/>
          </w:divBdr>
          <w:divsChild>
            <w:div w:id="292097748">
              <w:marLeft w:val="0"/>
              <w:marRight w:val="0"/>
              <w:marTop w:val="0"/>
              <w:marBottom w:val="0"/>
              <w:divBdr>
                <w:top w:val="none" w:sz="0" w:space="0" w:color="auto"/>
                <w:left w:val="none" w:sz="0" w:space="0" w:color="auto"/>
                <w:bottom w:val="none" w:sz="0" w:space="0" w:color="auto"/>
                <w:right w:val="none" w:sz="0" w:space="0" w:color="auto"/>
              </w:divBdr>
              <w:divsChild>
                <w:div w:id="421220284">
                  <w:marLeft w:val="0"/>
                  <w:marRight w:val="0"/>
                  <w:marTop w:val="0"/>
                  <w:marBottom w:val="0"/>
                  <w:divBdr>
                    <w:top w:val="none" w:sz="0" w:space="0" w:color="auto"/>
                    <w:left w:val="none" w:sz="0" w:space="0" w:color="auto"/>
                    <w:bottom w:val="none" w:sz="0" w:space="0" w:color="auto"/>
                    <w:right w:val="none" w:sz="0" w:space="0" w:color="auto"/>
                  </w:divBdr>
                </w:div>
              </w:divsChild>
            </w:div>
            <w:div w:id="201406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896202">
      <w:bodyDiv w:val="1"/>
      <w:marLeft w:val="0"/>
      <w:marRight w:val="0"/>
      <w:marTop w:val="0"/>
      <w:marBottom w:val="0"/>
      <w:divBdr>
        <w:top w:val="none" w:sz="0" w:space="0" w:color="auto"/>
        <w:left w:val="none" w:sz="0" w:space="0" w:color="auto"/>
        <w:bottom w:val="none" w:sz="0" w:space="0" w:color="auto"/>
        <w:right w:val="none" w:sz="0" w:space="0" w:color="auto"/>
      </w:divBdr>
      <w:divsChild>
        <w:div w:id="1244683357">
          <w:marLeft w:val="0"/>
          <w:marRight w:val="0"/>
          <w:marTop w:val="0"/>
          <w:marBottom w:val="0"/>
          <w:divBdr>
            <w:top w:val="none" w:sz="0" w:space="0" w:color="auto"/>
            <w:left w:val="none" w:sz="0" w:space="0" w:color="auto"/>
            <w:bottom w:val="none" w:sz="0" w:space="0" w:color="auto"/>
            <w:right w:val="none" w:sz="0" w:space="0" w:color="auto"/>
          </w:divBdr>
          <w:divsChild>
            <w:div w:id="378482890">
              <w:marLeft w:val="0"/>
              <w:marRight w:val="0"/>
              <w:marTop w:val="360"/>
              <w:marBottom w:val="360"/>
              <w:divBdr>
                <w:top w:val="none" w:sz="0" w:space="0" w:color="auto"/>
                <w:left w:val="none" w:sz="0" w:space="0" w:color="auto"/>
                <w:bottom w:val="none" w:sz="0" w:space="0" w:color="auto"/>
                <w:right w:val="none" w:sz="0" w:space="0" w:color="auto"/>
              </w:divBdr>
              <w:divsChild>
                <w:div w:id="104156439">
                  <w:marLeft w:val="0"/>
                  <w:marRight w:val="0"/>
                  <w:marTop w:val="0"/>
                  <w:marBottom w:val="0"/>
                  <w:divBdr>
                    <w:top w:val="single" w:sz="12" w:space="0" w:color="DDDD99"/>
                    <w:left w:val="single" w:sz="12" w:space="0" w:color="DDDD99"/>
                    <w:bottom w:val="single" w:sz="12" w:space="0" w:color="DDDD99"/>
                    <w:right w:val="single" w:sz="12" w:space="0" w:color="DDDD99"/>
                  </w:divBdr>
                  <w:divsChild>
                    <w:div w:id="313727340">
                      <w:marLeft w:val="480"/>
                      <w:marRight w:val="0"/>
                      <w:marTop w:val="0"/>
                      <w:marBottom w:val="240"/>
                      <w:divBdr>
                        <w:top w:val="none" w:sz="0" w:space="0" w:color="auto"/>
                        <w:left w:val="none" w:sz="0" w:space="0" w:color="auto"/>
                        <w:bottom w:val="none" w:sz="0" w:space="0" w:color="auto"/>
                        <w:right w:val="none" w:sz="0" w:space="0" w:color="auto"/>
                      </w:divBdr>
                    </w:div>
                    <w:div w:id="412581747">
                      <w:marLeft w:val="552"/>
                      <w:marRight w:val="0"/>
                      <w:marTop w:val="0"/>
                      <w:marBottom w:val="240"/>
                      <w:divBdr>
                        <w:top w:val="none" w:sz="0" w:space="0" w:color="auto"/>
                        <w:left w:val="none" w:sz="0" w:space="0" w:color="auto"/>
                        <w:bottom w:val="none" w:sz="0" w:space="0" w:color="auto"/>
                        <w:right w:val="none" w:sz="0" w:space="0" w:color="auto"/>
                      </w:divBdr>
                    </w:div>
                  </w:divsChild>
                </w:div>
                <w:div w:id="166678514">
                  <w:marLeft w:val="0"/>
                  <w:marRight w:val="0"/>
                  <w:marTop w:val="0"/>
                  <w:marBottom w:val="0"/>
                  <w:divBdr>
                    <w:top w:val="none" w:sz="0" w:space="0" w:color="auto"/>
                    <w:left w:val="none" w:sz="0" w:space="0" w:color="auto"/>
                    <w:bottom w:val="none" w:sz="0" w:space="0" w:color="auto"/>
                    <w:right w:val="none" w:sz="0" w:space="0" w:color="auto"/>
                  </w:divBdr>
                  <w:divsChild>
                    <w:div w:id="17850231">
                      <w:marLeft w:val="450"/>
                      <w:marRight w:val="0"/>
                      <w:marTop w:val="0"/>
                      <w:marBottom w:val="0"/>
                      <w:divBdr>
                        <w:top w:val="none" w:sz="0" w:space="0" w:color="auto"/>
                        <w:left w:val="none" w:sz="0" w:space="0" w:color="auto"/>
                        <w:bottom w:val="none" w:sz="0" w:space="0" w:color="auto"/>
                        <w:right w:val="none" w:sz="0" w:space="0" w:color="auto"/>
                      </w:divBdr>
                    </w:div>
                    <w:div w:id="152723388">
                      <w:marLeft w:val="450"/>
                      <w:marRight w:val="0"/>
                      <w:marTop w:val="0"/>
                      <w:marBottom w:val="0"/>
                      <w:divBdr>
                        <w:top w:val="none" w:sz="0" w:space="0" w:color="auto"/>
                        <w:left w:val="none" w:sz="0" w:space="0" w:color="auto"/>
                        <w:bottom w:val="none" w:sz="0" w:space="0" w:color="auto"/>
                        <w:right w:val="none" w:sz="0" w:space="0" w:color="auto"/>
                      </w:divBdr>
                    </w:div>
                    <w:div w:id="217741652">
                      <w:marLeft w:val="450"/>
                      <w:marRight w:val="0"/>
                      <w:marTop w:val="0"/>
                      <w:marBottom w:val="0"/>
                      <w:divBdr>
                        <w:top w:val="none" w:sz="0" w:space="0" w:color="auto"/>
                        <w:left w:val="none" w:sz="0" w:space="0" w:color="auto"/>
                        <w:bottom w:val="none" w:sz="0" w:space="0" w:color="auto"/>
                        <w:right w:val="none" w:sz="0" w:space="0" w:color="auto"/>
                      </w:divBdr>
                    </w:div>
                    <w:div w:id="305209220">
                      <w:marLeft w:val="450"/>
                      <w:marRight w:val="0"/>
                      <w:marTop w:val="0"/>
                      <w:marBottom w:val="0"/>
                      <w:divBdr>
                        <w:top w:val="none" w:sz="0" w:space="0" w:color="auto"/>
                        <w:left w:val="none" w:sz="0" w:space="0" w:color="auto"/>
                        <w:bottom w:val="none" w:sz="0" w:space="0" w:color="auto"/>
                        <w:right w:val="none" w:sz="0" w:space="0" w:color="auto"/>
                      </w:divBdr>
                    </w:div>
                    <w:div w:id="432557291">
                      <w:marLeft w:val="450"/>
                      <w:marRight w:val="0"/>
                      <w:marTop w:val="0"/>
                      <w:marBottom w:val="0"/>
                      <w:divBdr>
                        <w:top w:val="none" w:sz="0" w:space="0" w:color="auto"/>
                        <w:left w:val="none" w:sz="0" w:space="0" w:color="auto"/>
                        <w:bottom w:val="none" w:sz="0" w:space="0" w:color="auto"/>
                        <w:right w:val="none" w:sz="0" w:space="0" w:color="auto"/>
                      </w:divBdr>
                    </w:div>
                    <w:div w:id="773020304">
                      <w:marLeft w:val="450"/>
                      <w:marRight w:val="0"/>
                      <w:marTop w:val="0"/>
                      <w:marBottom w:val="0"/>
                      <w:divBdr>
                        <w:top w:val="none" w:sz="0" w:space="0" w:color="auto"/>
                        <w:left w:val="none" w:sz="0" w:space="0" w:color="auto"/>
                        <w:bottom w:val="none" w:sz="0" w:space="0" w:color="auto"/>
                        <w:right w:val="none" w:sz="0" w:space="0" w:color="auto"/>
                      </w:divBdr>
                    </w:div>
                    <w:div w:id="911626143">
                      <w:marLeft w:val="450"/>
                      <w:marRight w:val="0"/>
                      <w:marTop w:val="0"/>
                      <w:marBottom w:val="0"/>
                      <w:divBdr>
                        <w:top w:val="none" w:sz="0" w:space="0" w:color="auto"/>
                        <w:left w:val="none" w:sz="0" w:space="0" w:color="auto"/>
                        <w:bottom w:val="none" w:sz="0" w:space="0" w:color="auto"/>
                        <w:right w:val="none" w:sz="0" w:space="0" w:color="auto"/>
                      </w:divBdr>
                    </w:div>
                    <w:div w:id="993412716">
                      <w:marLeft w:val="450"/>
                      <w:marRight w:val="0"/>
                      <w:marTop w:val="0"/>
                      <w:marBottom w:val="0"/>
                      <w:divBdr>
                        <w:top w:val="none" w:sz="0" w:space="0" w:color="auto"/>
                        <w:left w:val="none" w:sz="0" w:space="0" w:color="auto"/>
                        <w:bottom w:val="none" w:sz="0" w:space="0" w:color="auto"/>
                        <w:right w:val="none" w:sz="0" w:space="0" w:color="auto"/>
                      </w:divBdr>
                    </w:div>
                    <w:div w:id="1110275556">
                      <w:marLeft w:val="450"/>
                      <w:marRight w:val="0"/>
                      <w:marTop w:val="0"/>
                      <w:marBottom w:val="0"/>
                      <w:divBdr>
                        <w:top w:val="none" w:sz="0" w:space="0" w:color="auto"/>
                        <w:left w:val="none" w:sz="0" w:space="0" w:color="auto"/>
                        <w:bottom w:val="none" w:sz="0" w:space="0" w:color="auto"/>
                        <w:right w:val="none" w:sz="0" w:space="0" w:color="auto"/>
                      </w:divBdr>
                    </w:div>
                    <w:div w:id="1112237957">
                      <w:marLeft w:val="450"/>
                      <w:marRight w:val="0"/>
                      <w:marTop w:val="0"/>
                      <w:marBottom w:val="0"/>
                      <w:divBdr>
                        <w:top w:val="none" w:sz="0" w:space="0" w:color="auto"/>
                        <w:left w:val="none" w:sz="0" w:space="0" w:color="auto"/>
                        <w:bottom w:val="none" w:sz="0" w:space="0" w:color="auto"/>
                        <w:right w:val="none" w:sz="0" w:space="0" w:color="auto"/>
                      </w:divBdr>
                    </w:div>
                    <w:div w:id="1152409299">
                      <w:marLeft w:val="450"/>
                      <w:marRight w:val="0"/>
                      <w:marTop w:val="0"/>
                      <w:marBottom w:val="0"/>
                      <w:divBdr>
                        <w:top w:val="none" w:sz="0" w:space="0" w:color="auto"/>
                        <w:left w:val="none" w:sz="0" w:space="0" w:color="auto"/>
                        <w:bottom w:val="none" w:sz="0" w:space="0" w:color="auto"/>
                        <w:right w:val="none" w:sz="0" w:space="0" w:color="auto"/>
                      </w:divBdr>
                    </w:div>
                    <w:div w:id="1220702694">
                      <w:marLeft w:val="450"/>
                      <w:marRight w:val="0"/>
                      <w:marTop w:val="0"/>
                      <w:marBottom w:val="0"/>
                      <w:divBdr>
                        <w:top w:val="none" w:sz="0" w:space="0" w:color="auto"/>
                        <w:left w:val="none" w:sz="0" w:space="0" w:color="auto"/>
                        <w:bottom w:val="none" w:sz="0" w:space="0" w:color="auto"/>
                        <w:right w:val="none" w:sz="0" w:space="0" w:color="auto"/>
                      </w:divBdr>
                    </w:div>
                    <w:div w:id="1277519896">
                      <w:marLeft w:val="450"/>
                      <w:marRight w:val="0"/>
                      <w:marTop w:val="0"/>
                      <w:marBottom w:val="0"/>
                      <w:divBdr>
                        <w:top w:val="none" w:sz="0" w:space="0" w:color="auto"/>
                        <w:left w:val="none" w:sz="0" w:space="0" w:color="auto"/>
                        <w:bottom w:val="none" w:sz="0" w:space="0" w:color="auto"/>
                        <w:right w:val="none" w:sz="0" w:space="0" w:color="auto"/>
                      </w:divBdr>
                    </w:div>
                    <w:div w:id="1879463486">
                      <w:marLeft w:val="450"/>
                      <w:marRight w:val="0"/>
                      <w:marTop w:val="0"/>
                      <w:marBottom w:val="0"/>
                      <w:divBdr>
                        <w:top w:val="none" w:sz="0" w:space="0" w:color="auto"/>
                        <w:left w:val="none" w:sz="0" w:space="0" w:color="auto"/>
                        <w:bottom w:val="none" w:sz="0" w:space="0" w:color="auto"/>
                        <w:right w:val="none" w:sz="0" w:space="0" w:color="auto"/>
                      </w:divBdr>
                    </w:div>
                    <w:div w:id="1964386969">
                      <w:marLeft w:val="450"/>
                      <w:marRight w:val="0"/>
                      <w:marTop w:val="0"/>
                      <w:marBottom w:val="0"/>
                      <w:divBdr>
                        <w:top w:val="none" w:sz="0" w:space="0" w:color="auto"/>
                        <w:left w:val="none" w:sz="0" w:space="0" w:color="auto"/>
                        <w:bottom w:val="none" w:sz="0" w:space="0" w:color="auto"/>
                        <w:right w:val="none" w:sz="0" w:space="0" w:color="auto"/>
                      </w:divBdr>
                    </w:div>
                    <w:div w:id="1989900077">
                      <w:marLeft w:val="450"/>
                      <w:marRight w:val="0"/>
                      <w:marTop w:val="0"/>
                      <w:marBottom w:val="0"/>
                      <w:divBdr>
                        <w:top w:val="none" w:sz="0" w:space="0" w:color="auto"/>
                        <w:left w:val="none" w:sz="0" w:space="0" w:color="auto"/>
                        <w:bottom w:val="none" w:sz="0" w:space="0" w:color="auto"/>
                        <w:right w:val="none" w:sz="0" w:space="0" w:color="auto"/>
                      </w:divBdr>
                    </w:div>
                    <w:div w:id="2048215776">
                      <w:marLeft w:val="450"/>
                      <w:marRight w:val="0"/>
                      <w:marTop w:val="0"/>
                      <w:marBottom w:val="0"/>
                      <w:divBdr>
                        <w:top w:val="none" w:sz="0" w:space="0" w:color="auto"/>
                        <w:left w:val="none" w:sz="0" w:space="0" w:color="auto"/>
                        <w:bottom w:val="none" w:sz="0" w:space="0" w:color="auto"/>
                        <w:right w:val="none" w:sz="0" w:space="0" w:color="auto"/>
                      </w:divBdr>
                    </w:div>
                  </w:divsChild>
                </w:div>
                <w:div w:id="41054385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00777419">
          <w:marLeft w:val="0"/>
          <w:marRight w:val="0"/>
          <w:marTop w:val="0"/>
          <w:marBottom w:val="0"/>
          <w:divBdr>
            <w:top w:val="none" w:sz="0" w:space="0" w:color="auto"/>
            <w:left w:val="none" w:sz="0" w:space="0" w:color="auto"/>
            <w:bottom w:val="none" w:sz="0" w:space="0" w:color="auto"/>
            <w:right w:val="none" w:sz="0" w:space="0" w:color="auto"/>
          </w:divBdr>
        </w:div>
        <w:div w:id="1913809693">
          <w:marLeft w:val="0"/>
          <w:marRight w:val="0"/>
          <w:marTop w:val="0"/>
          <w:marBottom w:val="0"/>
          <w:divBdr>
            <w:top w:val="none" w:sz="0" w:space="0" w:color="auto"/>
            <w:left w:val="none" w:sz="0" w:space="0" w:color="auto"/>
            <w:bottom w:val="none" w:sz="0" w:space="0" w:color="auto"/>
            <w:right w:val="none" w:sz="0" w:space="0" w:color="auto"/>
          </w:divBdr>
          <w:divsChild>
            <w:div w:id="359936435">
              <w:marLeft w:val="0"/>
              <w:marRight w:val="0"/>
              <w:marTop w:val="0"/>
              <w:marBottom w:val="0"/>
              <w:divBdr>
                <w:top w:val="none" w:sz="0" w:space="0" w:color="auto"/>
                <w:left w:val="none" w:sz="0" w:space="0" w:color="auto"/>
                <w:bottom w:val="none" w:sz="0" w:space="0" w:color="auto"/>
                <w:right w:val="none" w:sz="0" w:space="0" w:color="auto"/>
              </w:divBdr>
            </w:div>
            <w:div w:id="1388802352">
              <w:marLeft w:val="0"/>
              <w:marRight w:val="0"/>
              <w:marTop w:val="0"/>
              <w:marBottom w:val="0"/>
              <w:divBdr>
                <w:top w:val="none" w:sz="0" w:space="0" w:color="auto"/>
                <w:left w:val="none" w:sz="0" w:space="0" w:color="auto"/>
                <w:bottom w:val="none" w:sz="0" w:space="0" w:color="auto"/>
                <w:right w:val="none" w:sz="0" w:space="0" w:color="auto"/>
              </w:divBdr>
              <w:divsChild>
                <w:div w:id="70695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2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vic.gov.au/in-force/acts/occupational-health-and-safety-act-2004" TargetMode="External"/><Relationship Id="rId18" Type="http://schemas.openxmlformats.org/officeDocument/2006/relationships/hyperlink" Target="https://www.iso.org/standard/45001"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policy.unimelb.edu.au/MPF120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ontent-v2.api.worksafe.vic.gov.au/sites/default/files/2025-10/Guideline-self-insurer-OHSMS-program-guideline-2025-10.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vic.gov.au/in-force/acts/workplace-injury-rehabilitation-and-compensation-act-2013" TargetMode="External"/><Relationship Id="rId20" Type="http://schemas.openxmlformats.org/officeDocument/2006/relationships/hyperlink" Target="https://www.iso.org/standard/61651.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afety.unimelb.edu.au/safety-topics/OHSMS/audit" TargetMode="External"/><Relationship Id="rId5" Type="http://schemas.openxmlformats.org/officeDocument/2006/relationships/customXml" Target="../customXml/item5.xml"/><Relationship Id="rId15" Type="http://schemas.openxmlformats.org/officeDocument/2006/relationships/hyperlink" Target="https://www.legislation.vic.gov.au/in-force/statutory-rules/occupational-health-and-safety-psychological-health-regulations-2025" TargetMode="External"/><Relationship Id="rId23" Type="http://schemas.openxmlformats.org/officeDocument/2006/relationships/hyperlink" Target="https://policy.unimelb.edu.au/MPF1106/"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iaf.nu/iaf_system/uploads/documents/IAF_MD5_Issue_4_Version_3_14062023.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vic.gov.au/in-force/statutory-rules/occupational-health-and-safety-regulations-2017" TargetMode="External"/><Relationship Id="rId22" Type="http://schemas.openxmlformats.org/officeDocument/2006/relationships/hyperlink" Target="https://policy.unimelb.edu.au/MPF1308/"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b.unimelb.edu.au/e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74FF2C19D8C9499B76BCC8D6E8A32A" ma:contentTypeVersion="24" ma:contentTypeDescription="Create a new document." ma:contentTypeScope="" ma:versionID="3dbe166aa8ce72b56b774d20e818bf85">
  <xsd:schema xmlns:xsd="http://www.w3.org/2001/XMLSchema" xmlns:xs="http://www.w3.org/2001/XMLSchema" xmlns:p="http://schemas.microsoft.com/office/2006/metadata/properties" xmlns:ns2="ff1ef054-3c0e-49bb-a579-c7b1bb862e2b" xmlns:ns3="1b1674ea-6ab8-41be-8318-998a00c9fa08" xmlns:ns4="f07d8113-1d44-46cb-baa5-a742d0650dfc" targetNamespace="http://schemas.microsoft.com/office/2006/metadata/properties" ma:root="true" ma:fieldsID="8cdbcdf56bb00d632f7d3d4e9ca1dcc5" ns2:_="" ns3:_="" ns4:_="">
    <xsd:import namespace="ff1ef054-3c0e-49bb-a579-c7b1bb862e2b"/>
    <xsd:import namespace="1b1674ea-6ab8-41be-8318-998a00c9fa08"/>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Date_x0020_change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Person" minOccurs="0"/>
                <xsd:element ref="ns2:Category" minOccurs="0"/>
                <xsd:element ref="ns2:DocumentStatus" minOccurs="0"/>
                <xsd:element ref="ns2:MediaServiceBillingMetadata" minOccurs="0"/>
                <xsd:element ref="ns2:Divi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ef054-3c0e-49bb-a579-c7b1bb862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0_changed" ma:index="20" nillable="true" ma:displayName="Date changed" ma:format="DateOnly" ma:internalName="Date_x0020_changed">
      <xsd:simpleType>
        <xsd:restriction base="dms:DateTim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Person" ma:index="27"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28" nillable="true" ma:displayName="Category" ma:format="RadioButtons" ma:internalName="Category">
      <xsd:simpleType>
        <xsd:restriction base="dms:Choice">
          <xsd:enumeration value="Chemical and Radiation"/>
          <xsd:enumeration value="Audit"/>
          <xsd:enumeration value="Comm HSR Consult  OHSC"/>
          <xsd:enumeration value="Emergency Business Resilience"/>
          <xsd:enumeration value="Plans &amp; Risk registers Assessments"/>
          <xsd:enumeration value="Occ Health"/>
          <xsd:enumeration value="WAIS"/>
          <xsd:enumeration value="Ergonomics"/>
          <xsd:enumeration value="Manual Handling"/>
          <xsd:enumeration value="Training Competency"/>
          <xsd:enumeration value="Fieldwork Off campus"/>
          <xsd:enumeration value="Contractor Service Provider"/>
          <xsd:enumeration value="First Aid AED"/>
          <xsd:enumeration value="Incident Reporting Investigation"/>
          <xsd:enumeration value="Monitoring"/>
          <xsd:enumeration value="Electrical"/>
          <xsd:enumeration value="PPE"/>
          <xsd:enumeration value="Confined Space"/>
          <xsd:enumeration value="Purchasing"/>
          <xsd:enumeration value="Responsibilities &amp; Compliance"/>
          <xsd:enumeration value="Hot Work"/>
          <xsd:enumeration value="Plant Equipment"/>
          <xsd:enumeration value="Waste"/>
        </xsd:restriction>
      </xsd:simpleType>
    </xsd:element>
    <xsd:element name="DocumentStatus" ma:index="29" nillable="true" ma:displayName="Document Status" ma:format="Dropdown" ma:internalName="DocumentStatus">
      <xsd:simpleType>
        <xsd:restriction base="dms:Choice">
          <xsd:enumeration value="COMPLETE"/>
          <xsd:enumeration value="IN PROGRESS - PROCESS"/>
          <xsd:enumeration value="IN PROGRESS - DRAFT"/>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Division" ma:index="31" nillable="true" ma:displayName="Division" ma:format="Dropdown" ma:internalName="Di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674ea-6ab8-41be-8318-998a00c9fa0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4b5e95-089f-40cd-8990-aaf8f41921b9}" ma:internalName="TaxCatchAll" ma:showField="CatchAllData" ma:web="1b1674ea-6ab8-41be-8318-998a00c9f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Date_x0020_changed xmlns="ff1ef054-3c0e-49bb-a579-c7b1bb862e2b" xsi:nil="true"/>
    <lcf76f155ced4ddcb4097134ff3c332f xmlns="ff1ef054-3c0e-49bb-a579-c7b1bb862e2b">
      <Terms xmlns="http://schemas.microsoft.com/office/infopath/2007/PartnerControls"/>
    </lcf76f155ced4ddcb4097134ff3c332f>
    <Person xmlns="ff1ef054-3c0e-49bb-a579-c7b1bb862e2b">
      <UserInfo>
        <DisplayName/>
        <AccountId xsi:nil="true"/>
        <AccountType/>
      </UserInfo>
    </Person>
    <Category xmlns="ff1ef054-3c0e-49bb-a579-c7b1bb862e2b">Chemical and Radiation</Category>
    <DocumentStatus xmlns="ff1ef054-3c0e-49bb-a579-c7b1bb862e2b" xsi:nil="true"/>
    <Division xmlns="ff1ef054-3c0e-49bb-a579-c7b1bb862e2b" xsi:nil="true"/>
  </documentManagement>
</p:properties>
</file>

<file path=customXml/itemProps1.xml><?xml version="1.0" encoding="utf-8"?>
<ds:datastoreItem xmlns:ds="http://schemas.openxmlformats.org/officeDocument/2006/customXml" ds:itemID="{88FF1330-778C-465C-90E8-6510959F501A}">
  <ds:schemaRefs>
    <ds:schemaRef ds:uri="http://schemas.microsoft.com/sharepoint/v3/contenttype/forms"/>
  </ds:schemaRefs>
</ds:datastoreItem>
</file>

<file path=customXml/itemProps2.xml><?xml version="1.0" encoding="utf-8"?>
<ds:datastoreItem xmlns:ds="http://schemas.openxmlformats.org/officeDocument/2006/customXml" ds:itemID="{FB2DD71A-867A-4897-9EF5-E65AA4254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ef054-3c0e-49bb-a579-c7b1bb862e2b"/>
    <ds:schemaRef ds:uri="1b1674ea-6ab8-41be-8318-998a00c9fa08"/>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700AE-CC10-4A24-92F8-9488F848CE06}">
  <ds:schemaRefs>
    <ds:schemaRef ds:uri="http://www.w3.org/2001/XMLSchema"/>
  </ds:schemaRefs>
</ds:datastoreItem>
</file>

<file path=customXml/itemProps4.xml><?xml version="1.0" encoding="utf-8"?>
<ds:datastoreItem xmlns:ds="http://schemas.openxmlformats.org/officeDocument/2006/customXml" ds:itemID="{11DC5C93-F46A-4645-A213-33CABDF623C7}">
  <ds:schemaRefs>
    <ds:schemaRef ds:uri="http://schemas.openxmlformats.org/officeDocument/2006/bibliography"/>
  </ds:schemaRefs>
</ds:datastoreItem>
</file>

<file path=customXml/itemProps5.xml><?xml version="1.0" encoding="utf-8"?>
<ds:datastoreItem xmlns:ds="http://schemas.openxmlformats.org/officeDocument/2006/customXml" ds:itemID="{B4033935-2B5D-4088-B74B-792EB3BBDF29}">
  <ds:schemaRefs>
    <ds:schemaRef ds:uri="http://schemas.microsoft.com/office/2006/metadata/properties"/>
    <ds:schemaRef ds:uri="http://schemas.microsoft.com/office/infopath/2007/PartnerControls"/>
    <ds:schemaRef ds:uri="f07d8113-1d44-46cb-baa5-a742d0650dfc"/>
    <ds:schemaRef ds:uri="ff1ef054-3c0e-49bb-a579-c7b1bb862e2b"/>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Pages>
  <Words>2839</Words>
  <Characters>16185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HS-0165 Management system review and audit requirements</vt:lpstr>
    </vt:vector>
  </TitlesOfParts>
  <Company>The University of Melbourne</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HS-0165 Management system review and audit requirements</dc:title>
  <dc:subject>Management reviews and internal and external health and safety audits</dc:subject>
  <dc:creator>University of Melbourne</dc:creator>
  <cp:keywords>HS-0165; health and safety; management review; audit</cp:keywords>
  <dc:description/>
  <cp:lastModifiedBy>Johanna Fiser-Bouniol</cp:lastModifiedBy>
  <cp:revision>53</cp:revision>
  <cp:lastPrinted>2025-10-23T23:32:00Z</cp:lastPrinted>
  <dcterms:created xsi:type="dcterms:W3CDTF">2026-01-28T23:52:00Z</dcterms:created>
  <dcterms:modified xsi:type="dcterms:W3CDTF">2026-10-01T05:35:00Z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0x0101005F74FF2C19D8C9499B76BCC8D6E8A32A</vt:lpwstr>
  </property>
  <property fmtid="{D5CDD505-2E9C-101B-9397-08002B2CF9AE}" pid="3" name="MediaServiceImageTags">
    <vt:lpwstr/>
  </property>
</Properties>
</file>