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AEDF" w14:textId="1E6A41E5" w:rsidR="00E07D18" w:rsidRPr="00E92F2A" w:rsidRDefault="006D5327">
      <w:pPr>
        <w:rPr>
          <w:rFonts w:ascii="Arial" w:hAnsi="Arial" w:cs="Arial"/>
          <w:color w:val="FFFFFF" w:themeColor="background1"/>
          <w:sz w:val="20"/>
          <w:szCs w:val="20"/>
        </w:rPr>
      </w:pPr>
      <w:r w:rsidRPr="00517037">
        <w:rPr>
          <w:rFonts w:ascii="Arial" w:hAnsi="Arial" w:cs="Arial"/>
          <w:noProof/>
          <w:color w:val="FFFFFF" w:themeColor="background1"/>
          <w:sz w:val="48"/>
          <w:szCs w:val="48"/>
        </w:rPr>
        <w:drawing>
          <wp:anchor distT="0" distB="0" distL="114300" distR="114300" simplePos="0" relativeHeight="251659264" behindDoc="1" locked="0" layoutInCell="1" allowOverlap="1" wp14:anchorId="4D7A2FE1" wp14:editId="4EABD3FD">
            <wp:simplePos x="0" y="0"/>
            <wp:positionH relativeFrom="column">
              <wp:posOffset>-85725</wp:posOffset>
            </wp:positionH>
            <wp:positionV relativeFrom="paragraph">
              <wp:posOffset>-284937</wp:posOffset>
            </wp:positionV>
            <wp:extent cx="6840220" cy="1365250"/>
            <wp:effectExtent l="0" t="0" r="0" b="0"/>
            <wp:wrapNone/>
            <wp:docPr id="783808277" name="drawing" descr="University of Melbourne crest and wordmark" title="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74579" name="Picture 1687874579"/>
                    <pic:cNvPicPr/>
                  </pic:nvPicPr>
                  <pic:blipFill>
                    <a:blip r:embed="rId12">
                      <a:extLst>
                        <a:ext uri="{28A0092B-C50C-407E-A947-70E740481C1C}">
                          <a14:useLocalDpi xmlns:a14="http://schemas.microsoft.com/office/drawing/2010/main"/>
                        </a:ext>
                      </a:extLst>
                    </a:blip>
                    <a:stretch>
                      <a:fillRect/>
                    </a:stretch>
                  </pic:blipFill>
                  <pic:spPr>
                    <a:xfrm>
                      <a:off x="0" y="0"/>
                      <a:ext cx="6840220" cy="1365250"/>
                    </a:xfrm>
                    <a:prstGeom prst="rect">
                      <a:avLst/>
                    </a:prstGeom>
                  </pic:spPr>
                </pic:pic>
              </a:graphicData>
            </a:graphic>
            <wp14:sizeRelH relativeFrom="page">
              <wp14:pctWidth>0</wp14:pctWidth>
            </wp14:sizeRelH>
            <wp14:sizeRelV relativeFrom="page">
              <wp14:pctHeight>0</wp14:pctHeight>
            </wp14:sizeRelV>
          </wp:anchor>
        </w:drawing>
      </w:r>
      <w:r w:rsidR="00517037">
        <w:rPr>
          <w:rFonts w:ascii="Arial" w:hAnsi="Arial" w:cs="Arial"/>
          <w:color w:val="FFFFFF" w:themeColor="background1"/>
          <w:sz w:val="48"/>
          <w:szCs w:val="48"/>
        </w:rPr>
        <w:t>HEALTH AND SAFETY</w:t>
      </w:r>
      <w:r w:rsidRPr="00517037">
        <w:rPr>
          <w:rFonts w:ascii="Arial" w:hAnsi="Arial" w:cs="Arial"/>
          <w:color w:val="FFFFFF" w:themeColor="background1"/>
          <w:sz w:val="48"/>
          <w:szCs w:val="48"/>
        </w:rPr>
        <w:br/>
        <w:t>Reproductive health requirement</w:t>
      </w:r>
      <w:r w:rsidR="6A18B82D" w:rsidRPr="7AADA435">
        <w:rPr>
          <w:rFonts w:ascii="Arial" w:hAnsi="Arial" w:cs="Arial"/>
          <w:color w:val="FFFFFF" w:themeColor="background1"/>
          <w:sz w:val="48"/>
          <w:szCs w:val="48"/>
        </w:rPr>
        <w:t>s</w:t>
      </w:r>
      <w:r w:rsidR="00E92F2A">
        <w:rPr>
          <w:rFonts w:ascii="Arial" w:hAnsi="Arial" w:cs="Arial"/>
          <w:color w:val="FFFFFF" w:themeColor="background1"/>
          <w:sz w:val="20"/>
          <w:szCs w:val="20"/>
        </w:rPr>
        <w:br/>
      </w:r>
    </w:p>
    <w:p w14:paraId="40055B4E"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1</w:t>
      </w:r>
      <w:r w:rsidRPr="00D12BDF">
        <w:rPr>
          <w:rFonts w:asciiTheme="minorHAnsi" w:hAnsiTheme="minorHAnsi" w:cstheme="minorHAnsi"/>
        </w:rPr>
        <w:tab/>
        <w:t>Purpose</w:t>
      </w:r>
    </w:p>
    <w:p w14:paraId="79E4AE03" w14:textId="2AA83C44" w:rsidR="3245D698" w:rsidRDefault="5508A5A1" w:rsidP="3245D698">
      <w:r>
        <w:t>This requirement establishes how the University identifies, assesses and controls work-related hazards that may affect fertility, pregnancy, an embryo or fetus, or</w:t>
      </w:r>
      <w:r w:rsidR="46823B4C">
        <w:t xml:space="preserve"> during</w:t>
      </w:r>
      <w:r>
        <w:t xml:space="preserve"> breastfeeding.</w:t>
      </w:r>
    </w:p>
    <w:p w14:paraId="36AEDB89"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2</w:t>
      </w:r>
      <w:r w:rsidRPr="00D12BDF">
        <w:rPr>
          <w:rFonts w:asciiTheme="minorHAnsi" w:hAnsiTheme="minorHAnsi" w:cstheme="minorHAnsi"/>
        </w:rPr>
        <w:tab/>
        <w:t>Scope</w:t>
      </w:r>
    </w:p>
    <w:p w14:paraId="6D28D8B4" w14:textId="77777777" w:rsidR="00E07D18" w:rsidRPr="00D12BDF" w:rsidRDefault="00BD0BD5">
      <w:pPr>
        <w:rPr>
          <w:rFonts w:cstheme="minorHAnsi"/>
        </w:rPr>
      </w:pPr>
      <w:r w:rsidRPr="00D12BDF">
        <w:rPr>
          <w:rFonts w:cstheme="minorHAnsi"/>
        </w:rPr>
        <w:t>This requirement applies to work and study activities under the management or control of the University of Melbourne. It applies to staff, students, contractors, honorary appointees and other persons who may be exposed to reproductive or developmental hazards.</w:t>
      </w:r>
    </w:p>
    <w:p w14:paraId="530E6B99" w14:textId="77777777" w:rsidR="00E07D18" w:rsidRPr="00D12BDF" w:rsidRDefault="00BD0BD5">
      <w:pPr>
        <w:rPr>
          <w:rFonts w:cstheme="minorHAnsi"/>
        </w:rPr>
      </w:pPr>
      <w:r w:rsidRPr="00D12BDF">
        <w:rPr>
          <w:rFonts w:cstheme="minorHAnsi"/>
        </w:rPr>
        <w:t>It applies before conception, during pregnancy and while breastfeeding where a workplace hazard may have a relevant reproductive or developmental effect. It does not replace individual medical advice.</w:t>
      </w:r>
    </w:p>
    <w:p w14:paraId="6B42B04F" w14:textId="77777777" w:rsidR="00E07D18" w:rsidRPr="00D12BDF" w:rsidRDefault="00BD0BD5">
      <w:pPr>
        <w:rPr>
          <w:rFonts w:cstheme="minorHAnsi"/>
        </w:rPr>
      </w:pPr>
      <w:r w:rsidRPr="00D12BDF">
        <w:rPr>
          <w:rFonts w:cstheme="minorHAnsi"/>
          <w:b/>
        </w:rPr>
        <w:t xml:space="preserve">Confidentiality: </w:t>
      </w:r>
      <w:r w:rsidRPr="00D12BDF">
        <w:rPr>
          <w:rFonts w:cstheme="minorHAnsi"/>
        </w:rPr>
        <w:t xml:space="preserve">Disclosure of pregnancy, plans for pregnancy, breastfeeding or other reproductive health information is voluntary. Where a person chooses to raise a concern or provide information, it must be handled sensitively and in accordance with </w:t>
      </w:r>
      <w:proofErr w:type="gramStart"/>
      <w:r w:rsidRPr="00D12BDF">
        <w:rPr>
          <w:rFonts w:cstheme="minorHAnsi"/>
        </w:rPr>
        <w:t>University</w:t>
      </w:r>
      <w:proofErr w:type="gramEnd"/>
      <w:r w:rsidRPr="00D12BDF">
        <w:rPr>
          <w:rFonts w:cstheme="minorHAnsi"/>
        </w:rPr>
        <w:t xml:space="preserve"> privacy requirements. Only information necessary to assess risk and implement controls or adjustments should be recorded or shared.</w:t>
      </w:r>
    </w:p>
    <w:p w14:paraId="7872BDD5"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3</w:t>
      </w:r>
      <w:r w:rsidRPr="00D12BDF">
        <w:rPr>
          <w:rFonts w:asciiTheme="minorHAnsi" w:hAnsiTheme="minorHAnsi" w:cstheme="minorHAnsi"/>
        </w:rPr>
        <w:tab/>
        <w:t>Definitions</w:t>
      </w:r>
    </w:p>
    <w:p w14:paraId="64E98D63" w14:textId="77777777" w:rsidR="00E07D18" w:rsidRPr="00D12BDF" w:rsidRDefault="00BD0BD5">
      <w:pPr>
        <w:spacing w:after="0"/>
        <w:rPr>
          <w:rFonts w:cstheme="minorHAnsi"/>
        </w:rPr>
      </w:pPr>
      <w:r w:rsidRPr="00D12BDF">
        <w:rPr>
          <w:rFonts w:cstheme="minorHAnsi"/>
          <w:b/>
        </w:rPr>
        <w:t>Departmental Radiation Safety Officer (DRSO)</w:t>
      </w:r>
    </w:p>
    <w:p w14:paraId="6EE1F64A" w14:textId="77777777" w:rsidR="00E07D18" w:rsidRPr="00D12BDF" w:rsidRDefault="00BD0BD5">
      <w:pPr>
        <w:rPr>
          <w:rFonts w:cstheme="minorHAnsi"/>
        </w:rPr>
      </w:pPr>
      <w:r w:rsidRPr="00D12BDF">
        <w:rPr>
          <w:rFonts w:cstheme="minorHAnsi"/>
        </w:rPr>
        <w:t>The local person appointed to assist with implementation of the University's ionising radiation requirements and to provide radiation safety advice.</w:t>
      </w:r>
    </w:p>
    <w:p w14:paraId="6DB2613A" w14:textId="77777777" w:rsidR="00E07D18" w:rsidRPr="00D12BDF" w:rsidRDefault="5508A5A1">
      <w:pPr>
        <w:spacing w:after="0"/>
        <w:rPr>
          <w:rFonts w:cstheme="minorHAnsi"/>
        </w:rPr>
      </w:pPr>
      <w:r w:rsidRPr="21C48DF6">
        <w:rPr>
          <w:b/>
          <w:bCs/>
        </w:rPr>
        <w:t>Millisievert (mSv)</w:t>
      </w:r>
    </w:p>
    <w:p w14:paraId="6FBC257C" w14:textId="75725153" w:rsidR="21C48DF6" w:rsidRDefault="21C48DF6" w:rsidP="21C48DF6">
      <w:r>
        <w:t>One millisievert is one-thousandth of a sievert. The millisievert (mSv) is a unit used to express equivalent or effective radiation dose.</w:t>
      </w:r>
    </w:p>
    <w:p w14:paraId="59EFDBF0" w14:textId="77777777" w:rsidR="00E07D18" w:rsidRPr="00D12BDF" w:rsidRDefault="00BD0BD5">
      <w:pPr>
        <w:spacing w:after="0"/>
        <w:rPr>
          <w:rFonts w:cstheme="minorHAnsi"/>
        </w:rPr>
      </w:pPr>
      <w:r w:rsidRPr="00D12BDF">
        <w:rPr>
          <w:rFonts w:cstheme="minorHAnsi"/>
          <w:b/>
        </w:rPr>
        <w:t>Reproductive hazard</w:t>
      </w:r>
    </w:p>
    <w:p w14:paraId="61D56306" w14:textId="77777777" w:rsidR="00E07D18" w:rsidRPr="00D12BDF" w:rsidRDefault="00BD0BD5">
      <w:pPr>
        <w:rPr>
          <w:rFonts w:cstheme="minorHAnsi"/>
        </w:rPr>
      </w:pPr>
      <w:r w:rsidRPr="00D12BDF">
        <w:rPr>
          <w:rFonts w:cstheme="minorHAnsi"/>
        </w:rPr>
        <w:t>A chemical, biological agent, radiation source, physical agent or work condition that may adversely affect fertility, conception, pregnancy, development of an embryo or fetus, birth outcomes or a breastfed child.</w:t>
      </w:r>
    </w:p>
    <w:p w14:paraId="5244B90A" w14:textId="77777777" w:rsidR="00E07D18" w:rsidRPr="00D12BDF" w:rsidRDefault="00BD0BD5">
      <w:pPr>
        <w:spacing w:after="0"/>
        <w:rPr>
          <w:rFonts w:cstheme="minorHAnsi"/>
        </w:rPr>
      </w:pPr>
      <w:r w:rsidRPr="00D12BDF">
        <w:rPr>
          <w:rFonts w:cstheme="minorHAnsi"/>
          <w:b/>
        </w:rPr>
        <w:t>Safety Data Sheet (SDS)</w:t>
      </w:r>
    </w:p>
    <w:p w14:paraId="317BA8FF" w14:textId="034C803D" w:rsidR="00E07D18" w:rsidRPr="00D12BDF" w:rsidRDefault="00BD0BD5" w:rsidP="55D51208">
      <w:r w:rsidRPr="55D51208">
        <w:t>A document supplied for a hazardous substance or dangerous good that describes its hazards, safe use, storage, emergency response and exposure controls.</w:t>
      </w:r>
    </w:p>
    <w:p w14:paraId="7E2773D0" w14:textId="77777777" w:rsidR="00E07D18" w:rsidRPr="00D12BDF" w:rsidRDefault="00BD0BD5">
      <w:pPr>
        <w:spacing w:after="0"/>
        <w:rPr>
          <w:rFonts w:cstheme="minorHAnsi"/>
        </w:rPr>
      </w:pPr>
      <w:r w:rsidRPr="00D12BDF">
        <w:rPr>
          <w:rFonts w:cstheme="minorHAnsi"/>
          <w:b/>
        </w:rPr>
        <w:t>University Radiation Safety Advisor (RSA)</w:t>
      </w:r>
    </w:p>
    <w:p w14:paraId="4A92FEFA" w14:textId="77777777" w:rsidR="00E07D18" w:rsidRPr="00D12BDF" w:rsidRDefault="00BD0BD5">
      <w:pPr>
        <w:rPr>
          <w:rFonts w:cstheme="minorHAnsi"/>
        </w:rPr>
      </w:pPr>
      <w:r w:rsidRPr="00D12BDF">
        <w:rPr>
          <w:rFonts w:cstheme="minorHAnsi"/>
        </w:rPr>
        <w:t>The University specialist who provides advice on ionising radiation and supports compliance with radiation legislation, licences and University requirements.</w:t>
      </w:r>
    </w:p>
    <w:p w14:paraId="044CA5F3"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lastRenderedPageBreak/>
        <w:t>4</w:t>
      </w:r>
      <w:r w:rsidRPr="00D12BDF">
        <w:rPr>
          <w:rFonts w:asciiTheme="minorHAnsi" w:hAnsiTheme="minorHAnsi" w:cstheme="minorHAnsi"/>
        </w:rPr>
        <w:tab/>
        <w:t>Requirements</w:t>
      </w:r>
    </w:p>
    <w:p w14:paraId="0B8708B0" w14:textId="77777777" w:rsidR="00E07D18" w:rsidRPr="00D12BDF" w:rsidRDefault="00BD0BD5">
      <w:pPr>
        <w:pStyle w:val="Heading2"/>
        <w:rPr>
          <w:rFonts w:cstheme="minorHAnsi"/>
        </w:rPr>
      </w:pPr>
      <w:r w:rsidRPr="55D51208">
        <w:t>4.1</w:t>
      </w:r>
      <w:r>
        <w:tab/>
      </w:r>
      <w:r w:rsidRPr="55D51208">
        <w:t>General</w:t>
      </w:r>
    </w:p>
    <w:p w14:paraId="5664FE42" w14:textId="77777777" w:rsidR="00E07D18" w:rsidRPr="00D12BDF" w:rsidRDefault="00BD0BD5">
      <w:pPr>
        <w:rPr>
          <w:rFonts w:cstheme="minorHAnsi"/>
        </w:rPr>
      </w:pPr>
      <w:r w:rsidRPr="00D12BDF">
        <w:rPr>
          <w:rFonts w:cstheme="minorHAnsi"/>
        </w:rPr>
        <w:t>The University must, so far as is reasonably practicable, eliminate risks to health and safety. Where elimination is not reasonably practicable, risks must be reduced so far as is reasonably practicable using the hierarchy of control.</w:t>
      </w:r>
    </w:p>
    <w:p w14:paraId="7B7B1E43" w14:textId="77777777" w:rsidR="00E07D18" w:rsidRPr="00D12BDF" w:rsidRDefault="00BD0BD5">
      <w:pPr>
        <w:pStyle w:val="Heading3"/>
        <w:rPr>
          <w:rFonts w:asciiTheme="minorHAnsi" w:hAnsiTheme="minorHAnsi" w:cstheme="minorHAnsi"/>
        </w:rPr>
      </w:pPr>
      <w:r w:rsidRPr="00D12BDF">
        <w:rPr>
          <w:rFonts w:asciiTheme="minorHAnsi" w:hAnsiTheme="minorHAnsi" w:cstheme="minorHAnsi"/>
        </w:rPr>
        <w:t>4.1.1</w:t>
      </w:r>
      <w:r w:rsidRPr="00D12BDF">
        <w:rPr>
          <w:rFonts w:asciiTheme="minorHAnsi" w:hAnsiTheme="minorHAnsi" w:cstheme="minorHAnsi"/>
        </w:rPr>
        <w:tab/>
        <w:t>Risk assessment triggers</w:t>
      </w:r>
    </w:p>
    <w:p w14:paraId="3D44ECF2" w14:textId="77777777" w:rsidR="00E07D18" w:rsidRPr="00D12BDF" w:rsidRDefault="00BD0BD5">
      <w:pPr>
        <w:rPr>
          <w:rFonts w:cstheme="minorHAnsi"/>
        </w:rPr>
      </w:pPr>
      <w:r w:rsidRPr="00D12BDF">
        <w:rPr>
          <w:rFonts w:cstheme="minorHAnsi"/>
        </w:rPr>
        <w:t>The manager or supervisor must ensure that a documented risk assessment is completed or reviewed:</w:t>
      </w:r>
    </w:p>
    <w:p w14:paraId="1842DC74"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before work or study involving a known or suspected reproductive hazard begins;</w:t>
      </w:r>
    </w:p>
    <w:p w14:paraId="58100E21"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when a person raises a reproductive health concern or voluntarily notifies the University of pregnancy, plans for pregnancy or breastfeeding;</w:t>
      </w:r>
    </w:p>
    <w:p w14:paraId="7AFAE678"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when a new substance, agent, radiation source, process, item of plant or work method is introduced or changed;</w:t>
      </w:r>
    </w:p>
    <w:p w14:paraId="06688BAC"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when new hazard information, exposure information, monitoring results or medical advice becomes available; and</w:t>
      </w:r>
    </w:p>
    <w:p w14:paraId="73C3058C"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following an incident, exposure, control failure or other indication that existing controls may not be effective.</w:t>
      </w:r>
    </w:p>
    <w:p w14:paraId="1BB8B151" w14:textId="77777777" w:rsidR="00E07D18" w:rsidRPr="00D12BDF" w:rsidRDefault="5508A5A1">
      <w:pPr>
        <w:pStyle w:val="Heading3"/>
        <w:rPr>
          <w:rFonts w:asciiTheme="minorHAnsi" w:hAnsiTheme="minorHAnsi" w:cstheme="minorHAnsi"/>
        </w:rPr>
      </w:pPr>
      <w:r w:rsidRPr="21C48DF6">
        <w:rPr>
          <w:rFonts w:asciiTheme="minorHAnsi" w:hAnsiTheme="minorHAnsi" w:cstheme="minorBidi"/>
        </w:rPr>
        <w:t>4.1.2</w:t>
      </w:r>
      <w:r w:rsidR="00BD0BD5">
        <w:tab/>
      </w:r>
      <w:r w:rsidRPr="21C48DF6">
        <w:rPr>
          <w:rFonts w:asciiTheme="minorHAnsi" w:hAnsiTheme="minorHAnsi" w:cstheme="minorBidi"/>
        </w:rPr>
        <w:t>Risk assessment and consultation</w:t>
      </w:r>
    </w:p>
    <w:p w14:paraId="1210481B" w14:textId="5AF7CCAB" w:rsidR="21C48DF6" w:rsidRDefault="21C48DF6" w:rsidP="21C48DF6">
      <w:r>
        <w:t>The assessment must be completed in consultation with the affected person and, where appropriate, the relevant health and safety representative, Health &amp; Safety professionals and subject matter experts. The assessment must consider:</w:t>
      </w:r>
    </w:p>
    <w:p w14:paraId="5058AA36"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hazard, its reproductive or developmental effects and the reliability of available information;</w:t>
      </w:r>
    </w:p>
    <w:p w14:paraId="7486B34E"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task, quantities or concentrations used, frequency and duration of work, and all reasonably foreseeable operating, maintenance, spill and emergency conditions;</w:t>
      </w:r>
    </w:p>
    <w:p w14:paraId="6E99A16F"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all relevant routes of exposure, including inhalation, skin absorption, ingestion, injection, irradiation and contamination;</w:t>
      </w:r>
    </w:p>
    <w:p w14:paraId="16D300F5"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effectiveness of existing controls and any available exposure or health monitoring information;</w:t>
      </w:r>
    </w:p>
    <w:p w14:paraId="37D8848E"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potential combined or sequential exposures and the needs of other people who may be affected; and</w:t>
      </w:r>
    </w:p>
    <w:p w14:paraId="0862155B"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relevant functional restrictions or recommendations from a treating medical practitioner, where provided by the individual.</w:t>
      </w:r>
    </w:p>
    <w:p w14:paraId="35D9E866" w14:textId="77777777" w:rsidR="00E07D18" w:rsidRPr="00D12BDF" w:rsidRDefault="00BD0BD5">
      <w:pPr>
        <w:pStyle w:val="Heading3"/>
        <w:rPr>
          <w:rFonts w:asciiTheme="minorHAnsi" w:hAnsiTheme="minorHAnsi" w:cstheme="minorHAnsi"/>
        </w:rPr>
      </w:pPr>
      <w:r w:rsidRPr="00D12BDF">
        <w:rPr>
          <w:rFonts w:asciiTheme="minorHAnsi" w:hAnsiTheme="minorHAnsi" w:cstheme="minorHAnsi"/>
        </w:rPr>
        <w:t>4.1.3</w:t>
      </w:r>
      <w:r w:rsidRPr="00D12BDF">
        <w:rPr>
          <w:rFonts w:asciiTheme="minorHAnsi" w:hAnsiTheme="minorHAnsi" w:cstheme="minorHAnsi"/>
        </w:rPr>
        <w:tab/>
        <w:t>Controls and adjustments</w:t>
      </w:r>
    </w:p>
    <w:p w14:paraId="03B56E92" w14:textId="77777777" w:rsidR="00E07D18" w:rsidRPr="00D12BDF" w:rsidRDefault="00BD0BD5">
      <w:pPr>
        <w:rPr>
          <w:rFonts w:cstheme="minorHAnsi"/>
        </w:rPr>
      </w:pPr>
      <w:r w:rsidRPr="00D12BDF">
        <w:rPr>
          <w:rFonts w:cstheme="minorHAnsi"/>
        </w:rPr>
        <w:t>Controls must be selected in accordance with the hierarchy of control and must not rely solely on personal protective equipment or compliance with an exposure limit. Controls and work arrangements must be documented, communicated, implemented and reviewed for effectiveness.</w:t>
      </w:r>
    </w:p>
    <w:p w14:paraId="625F7E86" w14:textId="77777777" w:rsidR="00E07D18" w:rsidRPr="00D12BDF" w:rsidRDefault="00BD0BD5">
      <w:pPr>
        <w:rPr>
          <w:rFonts w:cstheme="minorHAnsi"/>
        </w:rPr>
      </w:pPr>
      <w:r w:rsidRPr="00D12BDF">
        <w:rPr>
          <w:rFonts w:cstheme="minorHAnsi"/>
        </w:rPr>
        <w:t>If the risk cannot be adequately controlled, the activity must not proceed for the affected person until suitable controls are implemented. Temporary changes to the task, location, roster, work method or study activity, or alternative duties or learning arrangements, must be considered in consultation with the person and the relevant University area.</w:t>
      </w:r>
    </w:p>
    <w:p w14:paraId="0485D052" w14:textId="77777777" w:rsidR="00E07D18" w:rsidRPr="00D12BDF" w:rsidRDefault="00BD0BD5">
      <w:pPr>
        <w:rPr>
          <w:rFonts w:cstheme="minorHAnsi"/>
        </w:rPr>
      </w:pPr>
      <w:r w:rsidRPr="00D12BDF">
        <w:rPr>
          <w:rFonts w:cstheme="minorHAnsi"/>
        </w:rPr>
        <w:t>Any exposure, spill, control failure or health concern must be reported promptly through the University's incident and hazard reporting process and escalated to the relevant specialist where required.</w:t>
      </w:r>
    </w:p>
    <w:p w14:paraId="1C959403" w14:textId="77777777" w:rsidR="00E07D18" w:rsidRPr="00D12BDF" w:rsidRDefault="00BD0BD5">
      <w:pPr>
        <w:rPr>
          <w:rFonts w:cstheme="minorHAnsi"/>
        </w:rPr>
      </w:pPr>
      <w:r w:rsidRPr="00D12BDF">
        <w:rPr>
          <w:rFonts w:cstheme="minorHAnsi"/>
        </w:rPr>
        <w:t xml:space="preserve">For advice, contact </w:t>
      </w:r>
      <w:hyperlink r:id="rId13">
        <w:r w:rsidR="00E07D18" w:rsidRPr="00D12BDF">
          <w:rPr>
            <w:rFonts w:cstheme="minorHAnsi"/>
            <w:color w:val="0563C1"/>
            <w:u w:val="single"/>
          </w:rPr>
          <w:t>Health</w:t>
        </w:r>
        <w:r w:rsidR="00E07D18" w:rsidRPr="00D12BDF">
          <w:rPr>
            <w:rFonts w:cstheme="minorHAnsi"/>
            <w:color w:val="0563C1"/>
            <w:u w:val="single"/>
          </w:rPr>
          <w:t xml:space="preserve"> </w:t>
        </w:r>
        <w:r w:rsidR="00E07D18" w:rsidRPr="00D12BDF">
          <w:rPr>
            <w:rFonts w:cstheme="minorHAnsi"/>
            <w:color w:val="0563C1"/>
            <w:u w:val="single"/>
          </w:rPr>
          <w:t>&amp; Safety</w:t>
        </w:r>
      </w:hyperlink>
      <w:r w:rsidRPr="00D12BDF">
        <w:rPr>
          <w:rFonts w:cstheme="minorHAnsi"/>
        </w:rPr>
        <w:t xml:space="preserve"> or the local Health and Safety Business Partner.</w:t>
      </w:r>
    </w:p>
    <w:p w14:paraId="315BEFBD" w14:textId="77777777" w:rsidR="00E07D18" w:rsidRPr="00D12BDF" w:rsidRDefault="00BD0BD5">
      <w:pPr>
        <w:pStyle w:val="Heading2"/>
        <w:rPr>
          <w:rFonts w:cstheme="minorHAnsi"/>
        </w:rPr>
      </w:pPr>
      <w:r w:rsidRPr="55D51208">
        <w:lastRenderedPageBreak/>
        <w:t>4.2</w:t>
      </w:r>
      <w:r>
        <w:tab/>
      </w:r>
      <w:r w:rsidRPr="55D51208">
        <w:t>Chemicals</w:t>
      </w:r>
    </w:p>
    <w:p w14:paraId="2F08E56D" w14:textId="478DAF02" w:rsidR="00E07D18" w:rsidRPr="00D12BDF" w:rsidRDefault="5508A5A1" w:rsidP="21C48DF6">
      <w:pPr>
        <w:pStyle w:val="Heading3"/>
        <w:rPr>
          <w:rFonts w:asciiTheme="minorHAnsi" w:hAnsiTheme="minorHAnsi" w:cstheme="minorBidi"/>
        </w:rPr>
      </w:pPr>
      <w:r w:rsidRPr="21C48DF6">
        <w:rPr>
          <w:rFonts w:asciiTheme="minorHAnsi" w:hAnsiTheme="minorHAnsi" w:cstheme="minorBidi"/>
        </w:rPr>
        <w:t>4.2.1</w:t>
      </w:r>
      <w:r w:rsidR="00BD0BD5">
        <w:tab/>
      </w:r>
      <w:r w:rsidRPr="21C48DF6">
        <w:rPr>
          <w:rFonts w:asciiTheme="minorHAnsi" w:hAnsiTheme="minorHAnsi" w:cstheme="minorBidi"/>
        </w:rPr>
        <w:t>Identify</w:t>
      </w:r>
      <w:r w:rsidR="41A4990A" w:rsidRPr="21C48DF6">
        <w:rPr>
          <w:rFonts w:asciiTheme="minorHAnsi" w:hAnsiTheme="minorHAnsi" w:cstheme="minorBidi"/>
        </w:rPr>
        <w:t xml:space="preserve"> and assess</w:t>
      </w:r>
      <w:r w:rsidRPr="21C48DF6">
        <w:rPr>
          <w:rFonts w:asciiTheme="minorHAnsi" w:hAnsiTheme="minorHAnsi" w:cstheme="minorBidi"/>
        </w:rPr>
        <w:t xml:space="preserve"> reproductive hazards</w:t>
      </w:r>
    </w:p>
    <w:p w14:paraId="0356502E" w14:textId="77777777" w:rsidR="00E07D18" w:rsidRPr="00D12BDF" w:rsidRDefault="00BD0BD5">
      <w:pPr>
        <w:rPr>
          <w:rFonts w:cstheme="minorHAnsi"/>
        </w:rPr>
      </w:pPr>
      <w:r w:rsidRPr="00D12BDF">
        <w:rPr>
          <w:rFonts w:cstheme="minorHAnsi"/>
        </w:rPr>
        <w:t>Before a chemical is purchased or used, the manager or supervisor must ensure that the current SDS and label are reviewed and that the chemical is included in the local chemical inventory. The chemical risk assessment must identify known or suspected reproductive toxicity, effects on or via lactation, germ cell mutagenicity and any other health hazard relevant to the task.</w:t>
      </w:r>
    </w:p>
    <w:p w14:paraId="214EB66D" w14:textId="16CE4147" w:rsidR="00E07D18" w:rsidRPr="00D12BDF" w:rsidRDefault="5508A5A1">
      <w:r w:rsidRPr="21C48DF6">
        <w:t>Relevant information is generally found in SDS sections 2, 8 and 11. Hazard statements that require particular attention include H360 (may damage fertility or the unborn child), H361 (suspected of damaging fertility or the unborn child) and H362 (may cause harm to breastfed children). This list is not exhaustive.</w:t>
      </w:r>
    </w:p>
    <w:p w14:paraId="0EAE5030" w14:textId="6CAAAC95" w:rsidR="21C48DF6" w:rsidRDefault="21C48DF6" w:rsidP="21C48DF6">
      <w:r>
        <w:t>The chemical risk assessment must consider all relevant routes of exposure, including inhalation, skin absorption, injection and ingestion, taking account of the chemical's physical and chemical properties and the way it is used.</w:t>
      </w:r>
    </w:p>
    <w:p w14:paraId="63B93289" w14:textId="7F564B8F" w:rsidR="00E07D18" w:rsidRPr="00D12BDF" w:rsidRDefault="5508A5A1" w:rsidP="21C48DF6">
      <w:pPr>
        <w:pStyle w:val="Heading3"/>
        <w:rPr>
          <w:rFonts w:asciiTheme="minorHAnsi" w:hAnsiTheme="minorHAnsi" w:cstheme="minorBidi"/>
        </w:rPr>
      </w:pPr>
      <w:r w:rsidRPr="21C48DF6">
        <w:rPr>
          <w:rFonts w:asciiTheme="minorHAnsi" w:hAnsiTheme="minorHAnsi" w:cstheme="minorBidi"/>
        </w:rPr>
        <w:t>4.2.2</w:t>
      </w:r>
      <w:r w:rsidR="00BD0BD5">
        <w:tab/>
      </w:r>
      <w:r w:rsidR="6B7ACAE1" w:rsidRPr="21C48DF6">
        <w:rPr>
          <w:rFonts w:asciiTheme="minorHAnsi" w:hAnsiTheme="minorHAnsi" w:cstheme="minorBidi"/>
        </w:rPr>
        <w:t>Co</w:t>
      </w:r>
      <w:r w:rsidRPr="21C48DF6">
        <w:rPr>
          <w:rFonts w:asciiTheme="minorHAnsi" w:hAnsiTheme="minorHAnsi" w:cstheme="minorBidi"/>
        </w:rPr>
        <w:t>ntrol</w:t>
      </w:r>
      <w:r w:rsidR="1C187C5C" w:rsidRPr="21C48DF6">
        <w:rPr>
          <w:rFonts w:asciiTheme="minorHAnsi" w:hAnsiTheme="minorHAnsi" w:cstheme="minorBidi"/>
        </w:rPr>
        <w:t xml:space="preserve"> the</w:t>
      </w:r>
      <w:r w:rsidRPr="21C48DF6">
        <w:rPr>
          <w:rFonts w:asciiTheme="minorHAnsi" w:hAnsiTheme="minorHAnsi" w:cstheme="minorBidi"/>
        </w:rPr>
        <w:t xml:space="preserve"> exposure</w:t>
      </w:r>
    </w:p>
    <w:p w14:paraId="7A0893E8" w14:textId="63EB3E83" w:rsidR="16D8EED6" w:rsidRDefault="5508A5A1" w:rsidP="21C48DF6">
      <w:r w:rsidRPr="21C48DF6">
        <w:t>The manager or supervisor must ensure that chemical exposure is eliminated or reduced so far as is reasonably practicable.</w:t>
      </w:r>
    </w:p>
    <w:p w14:paraId="424F8B10" w14:textId="77777777" w:rsidR="00E07D18" w:rsidRPr="00D12BDF" w:rsidRDefault="5508A5A1" w:rsidP="3245D698">
      <w:r>
        <w:t>Controls must be applied in the following order:</w:t>
      </w:r>
    </w:p>
    <w:p w14:paraId="0096C600"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eliminate the chemical or the task, where reasonably practicable;</w:t>
      </w:r>
    </w:p>
    <w:p w14:paraId="333691AB"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substitute a less hazardous chemical, safer form, lower concentration or lower-volume method;</w:t>
      </w:r>
    </w:p>
    <w:p w14:paraId="4F7F1248"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isolate the process or use suitable engineering controls, such as a closed system, appropriately selected fume cupboard or local exhaust ventilation;</w:t>
      </w:r>
    </w:p>
    <w:p w14:paraId="58ED2C3C"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apply administrative controls, including restricted access, minimised quantities and exposure time, an approved SOP, training, supervision, housekeeping and spill or emergency arrangements; and</w:t>
      </w:r>
    </w:p>
    <w:p w14:paraId="1DC6D450"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provide compatible and correctly fitted personal protective equipment identified through the SDS and risk assessment.</w:t>
      </w:r>
    </w:p>
    <w:p w14:paraId="7746C7DE" w14:textId="2847241B" w:rsidR="00E07D18" w:rsidRPr="00D12BDF" w:rsidRDefault="00BD0BD5" w:rsidP="16D8EED6">
      <w:pPr>
        <w:pStyle w:val="Heading3"/>
        <w:rPr>
          <w:rFonts w:asciiTheme="minorHAnsi" w:hAnsiTheme="minorHAnsi" w:cstheme="minorBidi"/>
        </w:rPr>
      </w:pPr>
      <w:r w:rsidRPr="16D8EED6">
        <w:rPr>
          <w:rFonts w:asciiTheme="minorHAnsi" w:hAnsiTheme="minorHAnsi" w:cstheme="minorBidi"/>
        </w:rPr>
        <w:t>4.2.3</w:t>
      </w:r>
      <w:r>
        <w:tab/>
      </w:r>
      <w:r w:rsidRPr="16D8EED6">
        <w:rPr>
          <w:rFonts w:asciiTheme="minorHAnsi" w:hAnsiTheme="minorHAnsi" w:cstheme="minorBidi"/>
        </w:rPr>
        <w:t>Monitoring and specialist advice</w:t>
      </w:r>
    </w:p>
    <w:p w14:paraId="716E87C1" w14:textId="77777777" w:rsidR="00E07D18" w:rsidRPr="00D12BDF" w:rsidRDefault="00BD0BD5">
      <w:pPr>
        <w:rPr>
          <w:rFonts w:cstheme="minorHAnsi"/>
        </w:rPr>
      </w:pPr>
      <w:r w:rsidRPr="00D12BDF">
        <w:rPr>
          <w:rFonts w:cstheme="minorHAnsi"/>
        </w:rPr>
        <w:t>Atmospheric or biological monitoring must be arranged where required by legislation or needed to determine whether controls are effective. Where statutory health monitoring may apply to an employee, the manager or supervisor must contact Health &amp; Safety before the work begins. Specialist advice must be obtained where hazard information is incomplete, exposure is uncertain or a suitable control cannot be identified.</w:t>
      </w:r>
    </w:p>
    <w:p w14:paraId="385AFDE9" w14:textId="77777777" w:rsidR="00E07D18" w:rsidRPr="00D12BDF" w:rsidRDefault="00BD0BD5">
      <w:pPr>
        <w:pStyle w:val="Heading2"/>
        <w:rPr>
          <w:rFonts w:cstheme="minorHAnsi"/>
        </w:rPr>
      </w:pPr>
      <w:r w:rsidRPr="55D51208">
        <w:t>4.3</w:t>
      </w:r>
      <w:r>
        <w:tab/>
      </w:r>
      <w:proofErr w:type="spellStart"/>
      <w:r w:rsidRPr="55D51208">
        <w:t>Ionising</w:t>
      </w:r>
      <w:proofErr w:type="spellEnd"/>
      <w:r w:rsidRPr="55D51208">
        <w:t xml:space="preserve"> radiation</w:t>
      </w:r>
    </w:p>
    <w:p w14:paraId="15CBA4CB" w14:textId="77777777" w:rsidR="00E07D18" w:rsidRPr="00D12BDF" w:rsidRDefault="00BD0BD5">
      <w:pPr>
        <w:pStyle w:val="Heading3"/>
        <w:rPr>
          <w:rFonts w:asciiTheme="minorHAnsi" w:hAnsiTheme="minorHAnsi" w:cstheme="minorHAnsi"/>
        </w:rPr>
      </w:pPr>
      <w:r w:rsidRPr="00D12BDF">
        <w:rPr>
          <w:rFonts w:asciiTheme="minorHAnsi" w:hAnsiTheme="minorHAnsi" w:cstheme="minorHAnsi"/>
        </w:rPr>
        <w:t>4.3.1</w:t>
      </w:r>
      <w:r w:rsidRPr="00D12BDF">
        <w:rPr>
          <w:rFonts w:asciiTheme="minorHAnsi" w:hAnsiTheme="minorHAnsi" w:cstheme="minorHAnsi"/>
        </w:rPr>
        <w:tab/>
        <w:t>Pregnancy notification and dose restriction</w:t>
      </w:r>
    </w:p>
    <w:p w14:paraId="407DCEB9" w14:textId="77777777" w:rsidR="00E07D18" w:rsidRPr="00D12BDF" w:rsidRDefault="00BD0BD5">
      <w:pPr>
        <w:rPr>
          <w:rFonts w:cstheme="minorHAnsi"/>
        </w:rPr>
      </w:pPr>
      <w:r w:rsidRPr="00D12BDF">
        <w:rPr>
          <w:rFonts w:cstheme="minorHAnsi"/>
        </w:rPr>
        <w:t>A person who is occupationally exposed to ionising radiation is encouraged to notify their manager or supervisor, DRSO or the University RSA as early as practicable after becoming aware of a pregnancy so that working conditions can be reviewed confidentially.</w:t>
      </w:r>
    </w:p>
    <w:p w14:paraId="357053EB" w14:textId="77777777" w:rsidR="00E07D18" w:rsidRPr="00D12BDF" w:rsidRDefault="00BD0BD5">
      <w:pPr>
        <w:rPr>
          <w:rFonts w:cstheme="minorHAnsi"/>
        </w:rPr>
      </w:pPr>
      <w:r w:rsidRPr="00D12BDF">
        <w:rPr>
          <w:rFonts w:cstheme="minorHAnsi"/>
        </w:rPr>
        <w:t>Following a declaration of pregnancy, the manager or supervisor must consult the DRSO and, where required, the University RSA. Working conditions must be designed so that the additional dose to the embryo or fetus is unlikely to exceed 1 mSv during the remainder of the pregnancy. All other University and regulatory dose limits continue to apply.</w:t>
      </w:r>
    </w:p>
    <w:p w14:paraId="31502781" w14:textId="77777777" w:rsidR="00E07D18" w:rsidRPr="00D12BDF" w:rsidRDefault="00BD0BD5">
      <w:pPr>
        <w:pStyle w:val="Heading3"/>
        <w:rPr>
          <w:rFonts w:asciiTheme="minorHAnsi" w:hAnsiTheme="minorHAnsi" w:cstheme="minorHAnsi"/>
        </w:rPr>
      </w:pPr>
      <w:r w:rsidRPr="00D12BDF">
        <w:rPr>
          <w:rFonts w:asciiTheme="minorHAnsi" w:hAnsiTheme="minorHAnsi" w:cstheme="minorHAnsi"/>
        </w:rPr>
        <w:lastRenderedPageBreak/>
        <w:t>4.3.2</w:t>
      </w:r>
      <w:r w:rsidRPr="00D12BDF">
        <w:rPr>
          <w:rFonts w:asciiTheme="minorHAnsi" w:hAnsiTheme="minorHAnsi" w:cstheme="minorHAnsi"/>
        </w:rPr>
        <w:tab/>
        <w:t>Risk assessment and controls</w:t>
      </w:r>
    </w:p>
    <w:p w14:paraId="6B083E20" w14:textId="77777777" w:rsidR="00E07D18" w:rsidRPr="00D12BDF" w:rsidRDefault="00BD0BD5">
      <w:pPr>
        <w:rPr>
          <w:rFonts w:cstheme="minorHAnsi"/>
        </w:rPr>
      </w:pPr>
      <w:r w:rsidRPr="00D12BDF">
        <w:rPr>
          <w:rFonts w:cstheme="minorHAnsi"/>
        </w:rPr>
        <w:t>The radiation risk assessment and SOP must be reviewed before the person continues the relevant activity. The review must consider:</w:t>
      </w:r>
    </w:p>
    <w:p w14:paraId="36444FA8"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type, energy, activity, dose rate and route of exposure associated with the radiation source;</w:t>
      </w:r>
    </w:p>
    <w:p w14:paraId="75B0A796"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predicted dose, previous personal monitoring results, work patterns and the need for additional or more frequent monitoring;</w:t>
      </w:r>
    </w:p>
    <w:p w14:paraId="151A113E"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time, distance and shielding, together with access restriction, source containment and contamination control;</w:t>
      </w:r>
    </w:p>
    <w:p w14:paraId="241432CB"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for unsealed sources, the potential for intake, contamination and transfer to a breastfed child; and</w:t>
      </w:r>
    </w:p>
    <w:p w14:paraId="35ED6339"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reasonably foreseeable spills, equipment failures, emergencies and decontamination activities.</w:t>
      </w:r>
    </w:p>
    <w:p w14:paraId="6F045480" w14:textId="77777777" w:rsidR="00E07D18" w:rsidRPr="00D12BDF" w:rsidRDefault="00BD0BD5">
      <w:pPr>
        <w:rPr>
          <w:rFonts w:cstheme="minorHAnsi"/>
        </w:rPr>
      </w:pPr>
      <w:r w:rsidRPr="00D12BDF">
        <w:rPr>
          <w:rFonts w:cstheme="minorHAnsi"/>
        </w:rPr>
        <w:t>The University RSA must be consulted before work involving neutron sources or where there is a material risk of internal exposure. If compliance with the dose restriction cannot be demonstrated, the activity must be modified or alternative work or study arrangements implemented.</w:t>
      </w:r>
    </w:p>
    <w:p w14:paraId="142AA7B1" w14:textId="77777777" w:rsidR="00E07D18" w:rsidRPr="00D12BDF" w:rsidRDefault="5508A5A1">
      <w:pPr>
        <w:pStyle w:val="Heading3"/>
        <w:rPr>
          <w:rFonts w:asciiTheme="minorHAnsi" w:hAnsiTheme="minorHAnsi" w:cstheme="minorHAnsi"/>
        </w:rPr>
      </w:pPr>
      <w:r w:rsidRPr="21C48DF6">
        <w:rPr>
          <w:rFonts w:asciiTheme="minorHAnsi" w:hAnsiTheme="minorHAnsi" w:cstheme="minorBidi"/>
        </w:rPr>
        <w:t>4.3.3</w:t>
      </w:r>
      <w:r w:rsidR="00BD0BD5">
        <w:tab/>
      </w:r>
      <w:r w:rsidRPr="21C48DF6">
        <w:rPr>
          <w:rFonts w:asciiTheme="minorHAnsi" w:hAnsiTheme="minorHAnsi" w:cstheme="minorBidi"/>
        </w:rPr>
        <w:t>Unplanned exposure</w:t>
      </w:r>
    </w:p>
    <w:p w14:paraId="5C958899" w14:textId="28329DCC" w:rsidR="21C48DF6" w:rsidRDefault="21C48DF6" w:rsidP="21C48DF6">
      <w:r>
        <w:t>Any actual or suspected unplanned exposure, loss of containment or monitoring result outside the expected range must be reported immediately to the manager or supervisor and DRSO. The DRSO must promptly escalate the matter to the University RSA for assessment, advice and any required regulatory action.</w:t>
      </w:r>
    </w:p>
    <w:p w14:paraId="3726F246" w14:textId="32CA26D5" w:rsidR="00E07D18" w:rsidRPr="00D12BDF" w:rsidRDefault="4F07C588" w:rsidP="21C48DF6">
      <w:pPr>
        <w:rPr>
          <w:color w:val="0563C1"/>
          <w:u w:val="single"/>
        </w:rPr>
      </w:pPr>
      <w:r>
        <w:t>For r</w:t>
      </w:r>
      <w:r w:rsidR="5508A5A1">
        <w:t>adiation enquiries</w:t>
      </w:r>
      <w:r w:rsidR="771C5D49">
        <w:t>,</w:t>
      </w:r>
      <w:r w:rsidR="5508A5A1">
        <w:t xml:space="preserve"> </w:t>
      </w:r>
      <w:r w:rsidR="4EED1C95">
        <w:t xml:space="preserve">contact </w:t>
      </w:r>
      <w:hyperlink r:id="rId14">
        <w:r w:rsidR="4EED1C95" w:rsidRPr="21C48DF6">
          <w:rPr>
            <w:color w:val="0563C1"/>
            <w:u w:val="single"/>
          </w:rPr>
          <w:t>Health &amp; Safety</w:t>
        </w:r>
      </w:hyperlink>
      <w:r w:rsidR="5129AA6A" w:rsidRPr="21C48DF6">
        <w:rPr>
          <w:color w:val="0563C1"/>
          <w:u w:val="single"/>
        </w:rPr>
        <w:t>.</w:t>
      </w:r>
    </w:p>
    <w:p w14:paraId="6C294B4F" w14:textId="77777777" w:rsidR="00E07D18" w:rsidRPr="00D12BDF" w:rsidRDefault="00BD0BD5">
      <w:pPr>
        <w:pStyle w:val="Heading2"/>
        <w:rPr>
          <w:rFonts w:cstheme="minorHAnsi"/>
        </w:rPr>
      </w:pPr>
      <w:r w:rsidRPr="55D51208">
        <w:t>4.4</w:t>
      </w:r>
      <w:r>
        <w:tab/>
      </w:r>
      <w:r w:rsidRPr="55D51208">
        <w:t>Biological hazards</w:t>
      </w:r>
    </w:p>
    <w:p w14:paraId="073AF46A" w14:textId="77777777" w:rsidR="00E07D18" w:rsidRPr="00D12BDF" w:rsidRDefault="5508A5A1">
      <w:pPr>
        <w:pStyle w:val="Heading3"/>
        <w:rPr>
          <w:rFonts w:asciiTheme="minorHAnsi" w:hAnsiTheme="minorHAnsi" w:cstheme="minorHAnsi"/>
        </w:rPr>
      </w:pPr>
      <w:r w:rsidRPr="21C48DF6">
        <w:rPr>
          <w:rFonts w:asciiTheme="minorHAnsi" w:hAnsiTheme="minorHAnsi" w:cstheme="minorBidi"/>
        </w:rPr>
        <w:t>4.4.1</w:t>
      </w:r>
      <w:r w:rsidR="00BD0BD5">
        <w:tab/>
      </w:r>
      <w:r w:rsidRPr="21C48DF6">
        <w:rPr>
          <w:rFonts w:asciiTheme="minorHAnsi" w:hAnsiTheme="minorHAnsi" w:cstheme="minorBidi"/>
        </w:rPr>
        <w:t>Risk assessment and controls</w:t>
      </w:r>
    </w:p>
    <w:p w14:paraId="6A0B847A" w14:textId="1634E18F" w:rsidR="21C48DF6" w:rsidRDefault="21C48DF6" w:rsidP="21C48DF6">
      <w:r>
        <w:t>Before work with biological agents, human or animal material, toxins or infectious material begins, the manager or supervisor must ensure that the biosafety risk assessment considers possible effects on fertility, pregnancy, the embryo or fetus, and breastfeeding. The assessment must also consider:</w:t>
      </w:r>
    </w:p>
    <w:p w14:paraId="6FCA651E"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agent's pathogenicity, host range, transmission route and any known association with reproductive or developmental harm;</w:t>
      </w:r>
    </w:p>
    <w:p w14:paraId="429616A0"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the person's potential for exposure through aerosols, sharps, mucous membranes, damaged skin, ingestion or animal contact;</w:t>
      </w:r>
    </w:p>
    <w:p w14:paraId="12EED32A"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immunity or vaccination requirements, noting that medical advice must be obtained from an appropriate health practitioner;</w:t>
      </w:r>
    </w:p>
    <w:p w14:paraId="6F27C055"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associated chemicals, disinfectants, medicines, anaesthetic gases, radiation or other hazards used in the activity; and</w:t>
      </w:r>
    </w:p>
    <w:p w14:paraId="630A610E" w14:textId="77777777" w:rsidR="00E07D18" w:rsidRPr="00D12BDF" w:rsidRDefault="5508A5A1">
      <w:pPr>
        <w:pStyle w:val="ListParagraph"/>
        <w:numPr>
          <w:ilvl w:val="0"/>
          <w:numId w:val="6"/>
        </w:numPr>
        <w:spacing w:after="160" w:line="259" w:lineRule="auto"/>
        <w:ind w:right="0"/>
        <w:rPr>
          <w:rFonts w:eastAsia="Calibri" w:cstheme="minorHAnsi"/>
          <w:bCs/>
          <w:spacing w:val="1"/>
        </w:rPr>
      </w:pPr>
      <w:r w:rsidRPr="21C48DF6">
        <w:t>containment, access control, decontamination, waste, emergency response and post-exposure arrangements.</w:t>
      </w:r>
    </w:p>
    <w:p w14:paraId="3D6A9836" w14:textId="6A8EDBEF" w:rsidR="21C48DF6" w:rsidRDefault="21C48DF6" w:rsidP="21C48DF6">
      <w:r>
        <w:t xml:space="preserve">Required </w:t>
      </w:r>
      <w:proofErr w:type="spellStart"/>
      <w:r>
        <w:t>Biorisk</w:t>
      </w:r>
      <w:proofErr w:type="spellEnd"/>
      <w:r>
        <w:t xml:space="preserve"> Management approvals, where applicable, training and containment controls must be in place before work begins. Where the risk cannot be adequately controlled, the activity must be modified or alternative work or study arrangements implemented in consultation with the person and the relevant University area.</w:t>
      </w:r>
    </w:p>
    <w:p w14:paraId="7838701F" w14:textId="77777777" w:rsidR="00E07D18" w:rsidRPr="00D12BDF" w:rsidRDefault="00BD0BD5">
      <w:pPr>
        <w:pStyle w:val="Heading2"/>
        <w:rPr>
          <w:rFonts w:cstheme="minorHAnsi"/>
        </w:rPr>
      </w:pPr>
      <w:r w:rsidRPr="55D51208">
        <w:t>4.5</w:t>
      </w:r>
      <w:r>
        <w:tab/>
      </w:r>
      <w:r w:rsidRPr="55D51208">
        <w:t>Other work-related hazards</w:t>
      </w:r>
    </w:p>
    <w:p w14:paraId="28325311" w14:textId="39EA20F5" w:rsidR="00E07D18" w:rsidRPr="00D12BDF" w:rsidRDefault="00BD0BD5">
      <w:pPr>
        <w:rPr>
          <w:rFonts w:cstheme="minorHAnsi"/>
        </w:rPr>
      </w:pPr>
      <w:r w:rsidRPr="00D12BDF">
        <w:rPr>
          <w:rFonts w:cstheme="minorHAnsi"/>
        </w:rPr>
        <w:t xml:space="preserve">The supervisor must also consider other hazards that may become relevant to reproductive health or pregnancy, including hazardous manual handling, prolonged standing, fatigue, heat, vibration, fieldwork, travel, animal work, </w:t>
      </w:r>
      <w:r w:rsidRPr="00D12BDF">
        <w:rPr>
          <w:rFonts w:cstheme="minorHAnsi"/>
        </w:rPr>
        <w:lastRenderedPageBreak/>
        <w:t>non-ionising radiation and exposure to anaesthetic gases or cytotoxic medicines. These hazards must be managed under the relevant University requirements and included in the person's overall risk assessment.</w:t>
      </w:r>
    </w:p>
    <w:p w14:paraId="2DA98C1E"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5</w:t>
      </w:r>
      <w:r w:rsidRPr="00D12BDF">
        <w:rPr>
          <w:rFonts w:asciiTheme="minorHAnsi" w:hAnsiTheme="minorHAnsi" w:cstheme="minorHAnsi"/>
        </w:rPr>
        <w:tab/>
        <w:t>References</w:t>
      </w:r>
    </w:p>
    <w:p w14:paraId="5C7125AD" w14:textId="796E9345" w:rsidR="00E07D18" w:rsidRPr="00D12BDF" w:rsidRDefault="00BD0BD5" w:rsidP="55D51208">
      <w:pPr>
        <w:rPr>
          <w:i/>
          <w:iCs/>
        </w:rPr>
      </w:pPr>
      <w:r w:rsidRPr="55D51208">
        <w:rPr>
          <w:i/>
          <w:iCs/>
        </w:rPr>
        <w:t>Occupational Health and Safety Act 2004 (Vic)</w:t>
      </w:r>
    </w:p>
    <w:p w14:paraId="7BBF4253" w14:textId="77777777" w:rsidR="00E07D18" w:rsidRPr="00D12BDF" w:rsidRDefault="00BD0BD5" w:rsidP="55D51208">
      <w:pPr>
        <w:rPr>
          <w:i/>
          <w:iCs/>
        </w:rPr>
      </w:pPr>
      <w:r w:rsidRPr="55D51208">
        <w:rPr>
          <w:i/>
          <w:iCs/>
        </w:rPr>
        <w:t>Occupational Health and Safety Regulations 2017 (Vic)</w:t>
      </w:r>
    </w:p>
    <w:p w14:paraId="73605A3E" w14:textId="77777777" w:rsidR="00E07D18" w:rsidRPr="00D12BDF" w:rsidRDefault="00BD0BD5" w:rsidP="55D51208">
      <w:pPr>
        <w:rPr>
          <w:i/>
          <w:iCs/>
        </w:rPr>
      </w:pPr>
      <w:r w:rsidRPr="55D51208">
        <w:rPr>
          <w:i/>
          <w:iCs/>
        </w:rPr>
        <w:t>Radiation Act 2005 (Vic)</w:t>
      </w:r>
    </w:p>
    <w:p w14:paraId="5272F289" w14:textId="77777777" w:rsidR="00E07D18" w:rsidRPr="00D12BDF" w:rsidRDefault="00BD0BD5" w:rsidP="55D51208">
      <w:pPr>
        <w:rPr>
          <w:i/>
          <w:iCs/>
        </w:rPr>
      </w:pPr>
      <w:r w:rsidRPr="55D51208">
        <w:rPr>
          <w:i/>
          <w:iCs/>
        </w:rPr>
        <w:t>Radiation Regulations 2017 (Vic)</w:t>
      </w:r>
    </w:p>
    <w:p w14:paraId="1ECF4EE8" w14:textId="1BCA0BF7" w:rsidR="00E07D18" w:rsidRPr="00D12BDF" w:rsidRDefault="00BD0BD5" w:rsidP="55D51208">
      <w:pPr>
        <w:rPr>
          <w:i/>
          <w:iCs/>
        </w:rPr>
      </w:pPr>
      <w:r w:rsidRPr="55D51208">
        <w:rPr>
          <w:i/>
          <w:iCs/>
        </w:rPr>
        <w:t>WorkSafe Victoria, Compliance code: Hazardous substances (2018)</w:t>
      </w:r>
    </w:p>
    <w:p w14:paraId="1212EBA8" w14:textId="0568844E" w:rsidR="00E07D18" w:rsidRPr="00D12BDF" w:rsidRDefault="00BD0BD5" w:rsidP="55D51208">
      <w:pPr>
        <w:rPr>
          <w:i/>
          <w:iCs/>
        </w:rPr>
      </w:pPr>
      <w:r w:rsidRPr="55D51208">
        <w:rPr>
          <w:i/>
          <w:iCs/>
        </w:rPr>
        <w:t>Australian Radiation Protection and Nuclear Safety Agency, Code for Radiation Protection in Planned Exposure Situations (2020), RPS C-1 (Rev. 1)</w:t>
      </w:r>
    </w:p>
    <w:p w14:paraId="7AE7498B" w14:textId="77777777" w:rsidR="00E07D18" w:rsidRPr="00D12BDF" w:rsidRDefault="00BD0BD5" w:rsidP="55D51208">
      <w:r w:rsidRPr="55D51208">
        <w:rPr>
          <w:rFonts w:eastAsiaTheme="minorEastAsia"/>
          <w:i/>
          <w:iCs/>
        </w:rPr>
        <w:t>AS/NZS 2243.2:2021, Safety in labora</w:t>
      </w:r>
      <w:r w:rsidRPr="55D51208">
        <w:rPr>
          <w:i/>
          <w:iCs/>
        </w:rPr>
        <w:t>tories, Part 2: Chemical aspects and storage (including current amendments)</w:t>
      </w:r>
    </w:p>
    <w:p w14:paraId="15FD5E92" w14:textId="77777777" w:rsidR="00E07D18" w:rsidRPr="00D12BDF" w:rsidRDefault="00BD0BD5">
      <w:pPr>
        <w:rPr>
          <w:rFonts w:cstheme="minorHAnsi"/>
        </w:rPr>
      </w:pPr>
      <w:r w:rsidRPr="00D12BDF">
        <w:rPr>
          <w:rFonts w:cstheme="minorHAnsi"/>
          <w:i/>
        </w:rPr>
        <w:t>AS/NZS 2243.3:2022, Safety in laboratories, Part 3: Microbiological safety and containment</w:t>
      </w:r>
    </w:p>
    <w:p w14:paraId="3421D14B" w14:textId="77777777" w:rsidR="00E07D18" w:rsidRPr="00D12BDF" w:rsidRDefault="00BD0BD5">
      <w:pPr>
        <w:rPr>
          <w:rFonts w:cstheme="minorHAnsi"/>
        </w:rPr>
      </w:pPr>
      <w:r w:rsidRPr="00D12BDF">
        <w:rPr>
          <w:rFonts w:cstheme="minorHAnsi"/>
          <w:i/>
        </w:rPr>
        <w:t>AS/NZS 2243.4:2018, Safety in laboratories, Part 4: Ionizing radiations</w:t>
      </w:r>
    </w:p>
    <w:p w14:paraId="10670450"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6</w:t>
      </w:r>
      <w:r w:rsidRPr="00D12BDF">
        <w:rPr>
          <w:rFonts w:asciiTheme="minorHAnsi" w:hAnsiTheme="minorHAnsi" w:cstheme="minorHAnsi"/>
        </w:rPr>
        <w:tab/>
        <w:t>Responsibilities</w:t>
      </w:r>
    </w:p>
    <w:p w14:paraId="5B1D3146" w14:textId="77777777" w:rsidR="00E07D18" w:rsidRPr="00D12BDF" w:rsidRDefault="00BD0BD5">
      <w:pPr>
        <w:pStyle w:val="Heading2"/>
        <w:rPr>
          <w:rFonts w:cstheme="minorHAnsi"/>
        </w:rPr>
      </w:pPr>
      <w:r w:rsidRPr="55D51208">
        <w:t>6.1</w:t>
      </w:r>
      <w:r>
        <w:tab/>
      </w:r>
      <w:r w:rsidRPr="55D51208">
        <w:t>Head of School or Division</w:t>
      </w:r>
    </w:p>
    <w:p w14:paraId="09F83DD3"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Provide the resources and local arrangements needed to implement this requirement.</w:t>
      </w:r>
    </w:p>
    <w:p w14:paraId="136870A4"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Ensure specialist advice and suitable alternative work or study arrangements can be accessed where required.</w:t>
      </w:r>
    </w:p>
    <w:p w14:paraId="28B604C4" w14:textId="3D7EDFE0" w:rsidR="00E07D18" w:rsidRPr="00D12BDF" w:rsidRDefault="00BD0BD5">
      <w:pPr>
        <w:pStyle w:val="Heading2"/>
        <w:rPr>
          <w:rFonts w:cstheme="minorHAnsi"/>
        </w:rPr>
      </w:pPr>
      <w:r w:rsidRPr="55D51208">
        <w:t>6.2</w:t>
      </w:r>
      <w:r>
        <w:tab/>
      </w:r>
      <w:r w:rsidR="00D12BDF" w:rsidRPr="55D51208">
        <w:t>S</w:t>
      </w:r>
      <w:r w:rsidRPr="55D51208">
        <w:t>upervisor</w:t>
      </w:r>
    </w:p>
    <w:p w14:paraId="69E1AE17"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Identify reproductive hazards associated with work or study activities under their control.</w:t>
      </w:r>
    </w:p>
    <w:p w14:paraId="11E08EDC"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Complete and review risk assessments in consultation with affected persons and relevant specialists.</w:t>
      </w:r>
    </w:p>
    <w:p w14:paraId="6ED553FA"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Implement, communicate, monitor and review controls and agreed adjustments.</w:t>
      </w:r>
    </w:p>
    <w:p w14:paraId="090397A8"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 xml:space="preserve">Handle reproductive health information sensitively and in accordance with </w:t>
      </w:r>
      <w:proofErr w:type="gramStart"/>
      <w:r w:rsidRPr="00D12BDF">
        <w:rPr>
          <w:rFonts w:cstheme="minorHAnsi"/>
        </w:rPr>
        <w:t>University</w:t>
      </w:r>
      <w:proofErr w:type="gramEnd"/>
      <w:r w:rsidRPr="00D12BDF">
        <w:rPr>
          <w:rFonts w:cstheme="minorHAnsi"/>
        </w:rPr>
        <w:t xml:space="preserve"> privacy requirements.</w:t>
      </w:r>
    </w:p>
    <w:p w14:paraId="69DDC8FE"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Escalate exposures, incidents and unresolved risks through the appropriate University process.</w:t>
      </w:r>
    </w:p>
    <w:p w14:paraId="7C74A49E" w14:textId="77777777" w:rsidR="00E07D18" w:rsidRPr="00D12BDF" w:rsidRDefault="00BD0BD5" w:rsidP="7AADA435">
      <w:pPr>
        <w:pStyle w:val="Heading2"/>
        <w:rPr>
          <w:lang w:val="en-US"/>
        </w:rPr>
      </w:pPr>
      <w:r w:rsidRPr="55D51208">
        <w:rPr>
          <w:lang w:val="en-US"/>
        </w:rPr>
        <w:t>6.3</w:t>
      </w:r>
      <w:r>
        <w:tab/>
      </w:r>
      <w:r w:rsidRPr="55D51208">
        <w:rPr>
          <w:lang w:val="en-US"/>
        </w:rPr>
        <w:t xml:space="preserve">Staff, students and other </w:t>
      </w:r>
      <w:proofErr w:type="gramStart"/>
      <w:r w:rsidRPr="55D51208">
        <w:rPr>
          <w:lang w:val="en-US"/>
        </w:rPr>
        <w:t>persons</w:t>
      </w:r>
      <w:proofErr w:type="gramEnd"/>
    </w:p>
    <w:p w14:paraId="21DC3444"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Follow relevant risk assessments, SOPs, training, supervision and control measures.</w:t>
      </w:r>
    </w:p>
    <w:p w14:paraId="17CDD9B7"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Raise concerns about reproductive hazards or ineffective controls as soon as practicable.</w:t>
      </w:r>
    </w:p>
    <w:p w14:paraId="4F26001F"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 xml:space="preserve">Provide relevant functional restrictions or medical recommendations if they choose to do </w:t>
      </w:r>
      <w:proofErr w:type="gramStart"/>
      <w:r w:rsidRPr="00D12BDF">
        <w:rPr>
          <w:rFonts w:cstheme="minorHAnsi"/>
        </w:rPr>
        <w:t>so, and</w:t>
      </w:r>
      <w:proofErr w:type="gramEnd"/>
      <w:r w:rsidRPr="00D12BDF">
        <w:rPr>
          <w:rFonts w:cstheme="minorHAnsi"/>
        </w:rPr>
        <w:t xml:space="preserve"> participate in consultation about controls or adjustments.</w:t>
      </w:r>
    </w:p>
    <w:p w14:paraId="7FDF7967"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Report incidents, exposures and control failures promptly.</w:t>
      </w:r>
    </w:p>
    <w:p w14:paraId="3B4163F2" w14:textId="77777777" w:rsidR="00E07D18" w:rsidRPr="00D12BDF" w:rsidRDefault="00BD0BD5" w:rsidP="55D51208">
      <w:pPr>
        <w:pStyle w:val="Heading2"/>
      </w:pPr>
      <w:r>
        <w:t>6.4</w:t>
      </w:r>
      <w:r>
        <w:tab/>
        <w:t>Departmental Radiation Safety Officer</w:t>
      </w:r>
    </w:p>
    <w:p w14:paraId="56A41ABF"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Assist with radiation risk assessments, SOPs, monitoring and local controls.</w:t>
      </w:r>
    </w:p>
    <w:p w14:paraId="70A2F770"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Escalate pregnancy-related assessments and unplanned exposures to the University RSA where required.</w:t>
      </w:r>
    </w:p>
    <w:p w14:paraId="36FB6CAA" w14:textId="162A43CD" w:rsidR="00E07D18" w:rsidRPr="00D12BDF" w:rsidRDefault="00BD0BD5" w:rsidP="55D51208">
      <w:pPr>
        <w:pStyle w:val="Heading2"/>
      </w:pPr>
      <w:r>
        <w:t>6.5</w:t>
      </w:r>
      <w:r>
        <w:tab/>
        <w:t>University Radiation Safety Advisor</w:t>
      </w:r>
    </w:p>
    <w:p w14:paraId="66847BAA"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Provide specialist radiation advice, including dose assessment and interpretation of monitoring results.</w:t>
      </w:r>
    </w:p>
    <w:p w14:paraId="038914A9"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Support regulatory notification and corrective action where required.</w:t>
      </w:r>
    </w:p>
    <w:p w14:paraId="3CEA3A16" w14:textId="76957A58" w:rsidR="00E07D18" w:rsidRPr="00D12BDF" w:rsidRDefault="00BD0BD5" w:rsidP="3245D698">
      <w:pPr>
        <w:pStyle w:val="Heading2"/>
      </w:pPr>
      <w:r>
        <w:lastRenderedPageBreak/>
        <w:t>6.6</w:t>
      </w:r>
      <w:r>
        <w:tab/>
        <w:t>Health &amp; Safety</w:t>
      </w:r>
      <w:r w:rsidR="1816559F">
        <w:t xml:space="preserve"> Services</w:t>
      </w:r>
    </w:p>
    <w:p w14:paraId="00C33BA8"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Maintain this requirement and provide specialist advice on work-related reproductive health risks.</w:t>
      </w:r>
    </w:p>
    <w:p w14:paraId="5CD45174" w14:textId="77777777" w:rsidR="00E07D18" w:rsidRPr="00D12BDF" w:rsidRDefault="00BD0BD5">
      <w:pPr>
        <w:pStyle w:val="ListParagraph"/>
        <w:numPr>
          <w:ilvl w:val="0"/>
          <w:numId w:val="6"/>
        </w:numPr>
        <w:spacing w:after="160" w:line="259" w:lineRule="auto"/>
        <w:ind w:right="0"/>
        <w:rPr>
          <w:rFonts w:eastAsia="Calibri" w:cstheme="minorHAnsi"/>
          <w:bCs/>
          <w:spacing w:val="1"/>
        </w:rPr>
      </w:pPr>
      <w:r w:rsidRPr="00D12BDF">
        <w:rPr>
          <w:rFonts w:cstheme="minorHAnsi"/>
        </w:rPr>
        <w:t>Support managers and supervisors to determine whether occupational health or exposure monitoring is required.</w:t>
      </w:r>
    </w:p>
    <w:p w14:paraId="5845BC89" w14:textId="77777777" w:rsidR="00E07D18" w:rsidRPr="00D12BDF" w:rsidRDefault="00BD0BD5">
      <w:pPr>
        <w:pStyle w:val="Heading1"/>
        <w:rPr>
          <w:rFonts w:asciiTheme="minorHAnsi" w:hAnsiTheme="minorHAnsi" w:cstheme="minorHAnsi"/>
        </w:rPr>
      </w:pPr>
      <w:r w:rsidRPr="00D12BDF">
        <w:rPr>
          <w:rFonts w:asciiTheme="minorHAnsi" w:hAnsiTheme="minorHAnsi" w:cstheme="minorHAnsi"/>
        </w:rPr>
        <w:t>7</w:t>
      </w:r>
      <w:r w:rsidRPr="00D12BDF">
        <w:rPr>
          <w:rFonts w:asciiTheme="minorHAnsi" w:hAnsiTheme="minorHAnsi" w:cstheme="minorHAnsi"/>
        </w:rPr>
        <w:tab/>
        <w:t xml:space="preserve">Associated </w:t>
      </w:r>
      <w:proofErr w:type="gramStart"/>
      <w:r w:rsidRPr="00D12BDF">
        <w:rPr>
          <w:rFonts w:asciiTheme="minorHAnsi" w:hAnsiTheme="minorHAnsi" w:cstheme="minorHAnsi"/>
        </w:rPr>
        <w:t>documentation</w:t>
      </w:r>
      <w:proofErr w:type="gramEnd"/>
    </w:p>
    <w:p w14:paraId="065EC092" w14:textId="4907D715" w:rsidR="00E07D18" w:rsidRPr="00D12BDF" w:rsidRDefault="00BD0BD5">
      <w:pPr>
        <w:pStyle w:val="Heading2"/>
        <w:rPr>
          <w:rFonts w:cstheme="minorHAnsi"/>
        </w:rPr>
      </w:pPr>
      <w:r w:rsidRPr="55D51208">
        <w:t>7.1</w:t>
      </w:r>
      <w:r>
        <w:tab/>
      </w:r>
      <w:r w:rsidR="00D12BDF" w:rsidRPr="55D51208">
        <w:t>R</w:t>
      </w:r>
      <w:r w:rsidRPr="55D51208">
        <w:t>equirements</w:t>
      </w:r>
    </w:p>
    <w:p w14:paraId="7C0E4A9F" w14:textId="5E1E18F5" w:rsidR="00E07D18" w:rsidRPr="00D12BDF" w:rsidRDefault="00E92F2A">
      <w:pPr>
        <w:pStyle w:val="ListParagraph"/>
        <w:numPr>
          <w:ilvl w:val="0"/>
          <w:numId w:val="6"/>
        </w:numPr>
        <w:spacing w:after="160" w:line="259" w:lineRule="auto"/>
        <w:ind w:right="0"/>
        <w:rPr>
          <w:rFonts w:eastAsia="Calibri" w:cstheme="minorHAnsi"/>
          <w:bCs/>
          <w:spacing w:val="1"/>
        </w:rPr>
      </w:pPr>
      <w:hyperlink r:id="rId15" w:history="1">
        <w:r w:rsidR="00E07D18" w:rsidRPr="00E92F2A">
          <w:rPr>
            <w:rStyle w:val="Hyperlink"/>
            <w:rFonts w:cstheme="minorHAnsi"/>
          </w:rPr>
          <w:t xml:space="preserve">Health &amp; Safety: </w:t>
        </w:r>
        <w:r w:rsidRPr="00E92F2A">
          <w:rPr>
            <w:rStyle w:val="Hyperlink"/>
            <w:rFonts w:cstheme="minorHAnsi"/>
          </w:rPr>
          <w:t>Risk management requirements</w:t>
        </w:r>
      </w:hyperlink>
    </w:p>
    <w:p w14:paraId="4B51AEB2" w14:textId="1033A4A8" w:rsidR="00E07D18" w:rsidRPr="00D12BDF" w:rsidRDefault="00E92F2A">
      <w:pPr>
        <w:pStyle w:val="ListParagraph"/>
        <w:numPr>
          <w:ilvl w:val="0"/>
          <w:numId w:val="6"/>
        </w:numPr>
        <w:spacing w:after="160" w:line="259" w:lineRule="auto"/>
        <w:ind w:right="0"/>
        <w:rPr>
          <w:rFonts w:eastAsia="Calibri" w:cstheme="minorHAnsi"/>
          <w:bCs/>
          <w:spacing w:val="1"/>
        </w:rPr>
      </w:pPr>
      <w:hyperlink r:id="rId16" w:history="1">
        <w:r w:rsidR="00E07D18" w:rsidRPr="00E92F2A">
          <w:rPr>
            <w:rStyle w:val="Hyperlink"/>
            <w:rFonts w:cstheme="minorHAnsi"/>
          </w:rPr>
          <w:t xml:space="preserve">Health &amp; Safety: </w:t>
        </w:r>
        <w:r w:rsidRPr="00E92F2A">
          <w:rPr>
            <w:rStyle w:val="Hyperlink"/>
            <w:rFonts w:cstheme="minorHAnsi"/>
          </w:rPr>
          <w:t>Chemical management guideline</w:t>
        </w:r>
      </w:hyperlink>
    </w:p>
    <w:p w14:paraId="17A7C319" w14:textId="73B991F5" w:rsidR="00E07D18" w:rsidRPr="00D12BDF" w:rsidRDefault="00E92F2A">
      <w:pPr>
        <w:pStyle w:val="ListParagraph"/>
        <w:numPr>
          <w:ilvl w:val="0"/>
          <w:numId w:val="6"/>
        </w:numPr>
        <w:spacing w:after="160" w:line="259" w:lineRule="auto"/>
        <w:ind w:right="0"/>
        <w:rPr>
          <w:rFonts w:eastAsia="Calibri" w:cstheme="minorHAnsi"/>
          <w:bCs/>
          <w:spacing w:val="1"/>
        </w:rPr>
      </w:pPr>
      <w:hyperlink r:id="rId17" w:history="1">
        <w:r w:rsidR="00E07D18" w:rsidRPr="00E92F2A">
          <w:rPr>
            <w:rStyle w:val="Hyperlink"/>
            <w:rFonts w:cstheme="minorHAnsi"/>
          </w:rPr>
          <w:t xml:space="preserve">Health &amp; Safety: Ionising </w:t>
        </w:r>
        <w:r w:rsidRPr="00E92F2A">
          <w:rPr>
            <w:rStyle w:val="Hyperlink"/>
            <w:rFonts w:cstheme="minorHAnsi"/>
          </w:rPr>
          <w:t>radiation requirements</w:t>
        </w:r>
      </w:hyperlink>
    </w:p>
    <w:p w14:paraId="19F46728" w14:textId="6D3ADE0D" w:rsidR="00E07D18" w:rsidRPr="00D12BDF" w:rsidRDefault="00E92F2A">
      <w:pPr>
        <w:pStyle w:val="ListParagraph"/>
        <w:numPr>
          <w:ilvl w:val="0"/>
          <w:numId w:val="6"/>
        </w:numPr>
        <w:spacing w:after="160" w:line="259" w:lineRule="auto"/>
        <w:ind w:right="0"/>
        <w:rPr>
          <w:rFonts w:eastAsia="Calibri" w:cstheme="minorHAnsi"/>
          <w:bCs/>
          <w:spacing w:val="1"/>
        </w:rPr>
      </w:pPr>
      <w:hyperlink r:id="rId18" w:history="1">
        <w:r w:rsidR="00E07D18" w:rsidRPr="00E92F2A">
          <w:rPr>
            <w:rStyle w:val="Hyperlink"/>
            <w:rFonts w:cstheme="minorHAnsi"/>
          </w:rPr>
          <w:t xml:space="preserve">Health &amp; Safety: Ionising </w:t>
        </w:r>
        <w:r w:rsidRPr="00E92F2A">
          <w:rPr>
            <w:rStyle w:val="Hyperlink"/>
            <w:rFonts w:cstheme="minorHAnsi"/>
          </w:rPr>
          <w:t>radiation management plan</w:t>
        </w:r>
      </w:hyperlink>
    </w:p>
    <w:p w14:paraId="50263189" w14:textId="77777777" w:rsidR="00E07D18" w:rsidRPr="00D12BDF" w:rsidRDefault="00BD0BD5">
      <w:pPr>
        <w:pStyle w:val="Heading2"/>
        <w:rPr>
          <w:rFonts w:cstheme="minorHAnsi"/>
        </w:rPr>
      </w:pPr>
      <w:r w:rsidRPr="55D51208">
        <w:t>7.2</w:t>
      </w:r>
      <w:r>
        <w:tab/>
      </w:r>
      <w:r w:rsidRPr="55D51208">
        <w:t>Forms</w:t>
      </w:r>
    </w:p>
    <w:p w14:paraId="644743F6" w14:textId="1A24F88D" w:rsidR="00E07D18" w:rsidRPr="00D12BDF" w:rsidRDefault="00E92F2A">
      <w:pPr>
        <w:pStyle w:val="ListParagraph"/>
        <w:numPr>
          <w:ilvl w:val="0"/>
          <w:numId w:val="6"/>
        </w:numPr>
        <w:spacing w:after="160" w:line="259" w:lineRule="auto"/>
        <w:ind w:right="0"/>
        <w:rPr>
          <w:rFonts w:eastAsia="Calibri" w:cstheme="minorHAnsi"/>
          <w:bCs/>
          <w:spacing w:val="1"/>
        </w:rPr>
      </w:pPr>
      <w:hyperlink r:id="rId19" w:history="1">
        <w:r w:rsidR="00E07D18" w:rsidRPr="00E92F2A">
          <w:rPr>
            <w:rStyle w:val="Hyperlink"/>
            <w:rFonts w:cstheme="minorHAnsi"/>
          </w:rPr>
          <w:t xml:space="preserve">General </w:t>
        </w:r>
        <w:r w:rsidRPr="00E92F2A">
          <w:rPr>
            <w:rStyle w:val="Hyperlink"/>
            <w:rFonts w:cstheme="minorHAnsi"/>
          </w:rPr>
          <w:t>risk assessment form</w:t>
        </w:r>
      </w:hyperlink>
    </w:p>
    <w:p w14:paraId="1D07237D" w14:textId="2CBD4FCB" w:rsidR="00E07D18" w:rsidRPr="00D12BDF" w:rsidRDefault="00E92F2A">
      <w:pPr>
        <w:pStyle w:val="ListParagraph"/>
        <w:numPr>
          <w:ilvl w:val="0"/>
          <w:numId w:val="6"/>
        </w:numPr>
        <w:spacing w:after="160" w:line="259" w:lineRule="auto"/>
        <w:ind w:right="0"/>
        <w:rPr>
          <w:rFonts w:eastAsia="Calibri" w:cstheme="minorHAnsi"/>
          <w:bCs/>
          <w:spacing w:val="1"/>
        </w:rPr>
      </w:pPr>
      <w:hyperlink r:id="rId20" w:history="1">
        <w:r w:rsidR="00E07D18" w:rsidRPr="00E92F2A">
          <w:rPr>
            <w:rStyle w:val="Hyperlink"/>
            <w:rFonts w:cstheme="minorHAnsi"/>
          </w:rPr>
          <w:t>Chemical</w:t>
        </w:r>
        <w:r w:rsidRPr="00E92F2A">
          <w:rPr>
            <w:rStyle w:val="Hyperlink"/>
            <w:rFonts w:cstheme="minorHAnsi"/>
          </w:rPr>
          <w:t xml:space="preserve"> risk assessment form</w:t>
        </w:r>
      </w:hyperlink>
    </w:p>
    <w:p w14:paraId="4E844E6F" w14:textId="77777777" w:rsidR="00E07D18" w:rsidRPr="00D12BDF" w:rsidRDefault="00BD0BD5">
      <w:pPr>
        <w:pStyle w:val="Heading2"/>
        <w:rPr>
          <w:rFonts w:cstheme="minorHAnsi"/>
        </w:rPr>
      </w:pPr>
      <w:r w:rsidRPr="55D51208">
        <w:t>7.3</w:t>
      </w:r>
      <w:r>
        <w:tab/>
      </w:r>
      <w:r w:rsidRPr="55D51208">
        <w:t>Guidance</w:t>
      </w:r>
    </w:p>
    <w:p w14:paraId="44C1E439" w14:textId="77777777" w:rsidR="00E07D18" w:rsidRPr="00D12BDF" w:rsidRDefault="00E07D18">
      <w:pPr>
        <w:pStyle w:val="ListParagraph"/>
        <w:numPr>
          <w:ilvl w:val="0"/>
          <w:numId w:val="6"/>
        </w:numPr>
        <w:spacing w:after="160" w:line="259" w:lineRule="auto"/>
        <w:ind w:right="0"/>
        <w:rPr>
          <w:rFonts w:eastAsia="Calibri" w:cstheme="minorHAnsi"/>
          <w:bCs/>
          <w:spacing w:val="1"/>
        </w:rPr>
      </w:pPr>
      <w:hyperlink r:id="rId21">
        <w:r w:rsidRPr="00D12BDF">
          <w:rPr>
            <w:rFonts w:cstheme="minorHAnsi"/>
            <w:color w:val="0563C1"/>
            <w:u w:val="single"/>
          </w:rPr>
          <w:t>Chemical safety an</w:t>
        </w:r>
        <w:r w:rsidRPr="00D12BDF">
          <w:rPr>
            <w:rFonts w:cstheme="minorHAnsi"/>
            <w:color w:val="0563C1"/>
            <w:u w:val="single"/>
          </w:rPr>
          <w:t>d</w:t>
        </w:r>
        <w:r w:rsidRPr="00D12BDF">
          <w:rPr>
            <w:rFonts w:cstheme="minorHAnsi"/>
            <w:color w:val="0563C1"/>
            <w:u w:val="single"/>
          </w:rPr>
          <w:t xml:space="preserve"> compliance</w:t>
        </w:r>
      </w:hyperlink>
    </w:p>
    <w:p w14:paraId="468ECCD5" w14:textId="77777777" w:rsidR="00D12BDF" w:rsidRPr="00D12BDF" w:rsidRDefault="00D12BDF" w:rsidP="00D12BDF">
      <w:pPr>
        <w:pStyle w:val="ListParagraph"/>
        <w:numPr>
          <w:ilvl w:val="0"/>
          <w:numId w:val="6"/>
        </w:numPr>
        <w:spacing w:after="160" w:line="259" w:lineRule="auto"/>
        <w:ind w:right="0"/>
        <w:rPr>
          <w:rFonts w:eastAsia="Calibri" w:cstheme="minorHAnsi"/>
          <w:bCs/>
          <w:spacing w:val="1"/>
        </w:rPr>
      </w:pPr>
      <w:hyperlink r:id="rId22">
        <w:r w:rsidRPr="00D12BDF">
          <w:rPr>
            <w:rFonts w:cstheme="minorHAnsi"/>
            <w:color w:val="0563C1"/>
            <w:u w:val="single"/>
          </w:rPr>
          <w:t>Risk assessment for</w:t>
        </w:r>
        <w:r w:rsidRPr="00D12BDF">
          <w:rPr>
            <w:rFonts w:cstheme="minorHAnsi"/>
            <w:color w:val="0563C1"/>
            <w:u w:val="single"/>
          </w:rPr>
          <w:t>m</w:t>
        </w:r>
        <w:r w:rsidRPr="00D12BDF">
          <w:rPr>
            <w:rFonts w:cstheme="minorHAnsi"/>
            <w:color w:val="0563C1"/>
            <w:u w:val="single"/>
          </w:rPr>
          <w:t>s and guidance</w:t>
        </w:r>
      </w:hyperlink>
    </w:p>
    <w:p w14:paraId="5D5D27C3" w14:textId="3A93D16D" w:rsidR="00E07D18" w:rsidRPr="00D12BDF" w:rsidRDefault="00E07D18" w:rsidP="16D8EED6">
      <w:pPr>
        <w:pStyle w:val="ListParagraph"/>
        <w:numPr>
          <w:ilvl w:val="0"/>
          <w:numId w:val="6"/>
        </w:numPr>
        <w:spacing w:after="160" w:line="259" w:lineRule="auto"/>
        <w:ind w:right="0"/>
        <w:rPr>
          <w:rFonts w:eastAsia="Calibri"/>
          <w:spacing w:val="1"/>
        </w:rPr>
      </w:pPr>
      <w:hyperlink r:id="rId23">
        <w:proofErr w:type="spellStart"/>
        <w:r w:rsidRPr="16D8EED6">
          <w:rPr>
            <w:color w:val="0563C1"/>
            <w:u w:val="single"/>
          </w:rPr>
          <w:t>Bio</w:t>
        </w:r>
        <w:r w:rsidR="4426BD22" w:rsidRPr="16D8EED6">
          <w:rPr>
            <w:color w:val="0563C1"/>
            <w:u w:val="single"/>
          </w:rPr>
          <w:t>risk</w:t>
        </w:r>
        <w:proofErr w:type="spellEnd"/>
        <w:r w:rsidR="4426BD22" w:rsidRPr="16D8EED6">
          <w:rPr>
            <w:color w:val="0563C1"/>
            <w:u w:val="single"/>
          </w:rPr>
          <w:t xml:space="preserve"> </w:t>
        </w:r>
        <w:r w:rsidR="00E92F2A" w:rsidRPr="16D8EED6">
          <w:rPr>
            <w:color w:val="0563C1"/>
            <w:u w:val="single"/>
          </w:rPr>
          <w:t>mana</w:t>
        </w:r>
        <w:r w:rsidR="00E92F2A" w:rsidRPr="16D8EED6">
          <w:rPr>
            <w:color w:val="0563C1"/>
            <w:u w:val="single"/>
          </w:rPr>
          <w:t>g</w:t>
        </w:r>
        <w:r w:rsidR="00E92F2A" w:rsidRPr="16D8EED6">
          <w:rPr>
            <w:color w:val="0563C1"/>
            <w:u w:val="single"/>
          </w:rPr>
          <w:t>e</w:t>
        </w:r>
        <w:r w:rsidR="00E92F2A" w:rsidRPr="16D8EED6">
          <w:rPr>
            <w:color w:val="0563C1"/>
            <w:u w:val="single"/>
          </w:rPr>
          <w:t>m</w:t>
        </w:r>
        <w:r w:rsidR="00E92F2A" w:rsidRPr="16D8EED6">
          <w:rPr>
            <w:color w:val="0563C1"/>
            <w:u w:val="single"/>
          </w:rPr>
          <w:t>ent</w:t>
        </w:r>
      </w:hyperlink>
    </w:p>
    <w:p w14:paraId="59CB4180" w14:textId="77777777" w:rsidR="00E07D18" w:rsidRPr="00D12BDF" w:rsidRDefault="00E07D18">
      <w:pPr>
        <w:pStyle w:val="ListParagraph"/>
        <w:numPr>
          <w:ilvl w:val="0"/>
          <w:numId w:val="6"/>
        </w:numPr>
        <w:spacing w:after="160" w:line="259" w:lineRule="auto"/>
        <w:ind w:right="0"/>
        <w:rPr>
          <w:rFonts w:eastAsia="Calibri" w:cstheme="minorHAnsi"/>
          <w:bCs/>
          <w:spacing w:val="1"/>
        </w:rPr>
      </w:pPr>
      <w:hyperlink r:id="rId24">
        <w:r w:rsidRPr="00D12BDF">
          <w:rPr>
            <w:rFonts w:cstheme="minorHAnsi"/>
            <w:color w:val="0563C1"/>
            <w:u w:val="single"/>
          </w:rPr>
          <w:t xml:space="preserve">Occupational </w:t>
        </w:r>
        <w:r w:rsidRPr="00D12BDF">
          <w:rPr>
            <w:rFonts w:cstheme="minorHAnsi"/>
            <w:color w:val="0563C1"/>
            <w:u w:val="single"/>
          </w:rPr>
          <w:t>h</w:t>
        </w:r>
        <w:r w:rsidRPr="00D12BDF">
          <w:rPr>
            <w:rFonts w:cstheme="minorHAnsi"/>
            <w:color w:val="0563C1"/>
            <w:u w:val="single"/>
          </w:rPr>
          <w:t>ealth</w:t>
        </w:r>
      </w:hyperlink>
    </w:p>
    <w:p w14:paraId="659CA749" w14:textId="77777777" w:rsidR="00E07D18" w:rsidRPr="00D12BDF" w:rsidRDefault="00E07D18">
      <w:pPr>
        <w:pStyle w:val="ListParagraph"/>
        <w:numPr>
          <w:ilvl w:val="0"/>
          <w:numId w:val="6"/>
        </w:numPr>
        <w:spacing w:after="160" w:line="259" w:lineRule="auto"/>
        <w:ind w:right="0"/>
        <w:rPr>
          <w:rFonts w:eastAsia="Calibri" w:cstheme="minorHAnsi"/>
          <w:bCs/>
          <w:spacing w:val="1"/>
        </w:rPr>
      </w:pPr>
      <w:hyperlink r:id="rId25">
        <w:r w:rsidRPr="00D12BDF">
          <w:rPr>
            <w:rFonts w:cstheme="minorHAnsi"/>
            <w:color w:val="0563C1"/>
            <w:u w:val="single"/>
          </w:rPr>
          <w:t>ARPANSA: Manage</w:t>
        </w:r>
        <w:r w:rsidRPr="00D12BDF">
          <w:rPr>
            <w:rFonts w:cstheme="minorHAnsi"/>
            <w:color w:val="0563C1"/>
            <w:u w:val="single"/>
          </w:rPr>
          <w:t>m</w:t>
        </w:r>
        <w:r w:rsidRPr="00D12BDF">
          <w:rPr>
            <w:rFonts w:cstheme="minorHAnsi"/>
            <w:color w:val="0563C1"/>
            <w:u w:val="single"/>
          </w:rPr>
          <w:t>ent of pregnant workers</w:t>
        </w:r>
      </w:hyperlink>
    </w:p>
    <w:sectPr w:rsidR="00E07D18" w:rsidRPr="00D12BDF" w:rsidSect="00743851">
      <w:headerReference w:type="default" r:id="rId26"/>
      <w:footerReference w:type="default" r:id="rId27"/>
      <w:pgSz w:w="11906" w:h="16838" w:code="9"/>
      <w:pgMar w:top="505" w:right="720" w:bottom="0" w:left="720" w:header="284"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D29C" w14:textId="77777777" w:rsidR="003558DC" w:rsidRDefault="003558DC" w:rsidP="008310F2">
      <w:pPr>
        <w:spacing w:after="0" w:line="240" w:lineRule="auto"/>
      </w:pPr>
      <w:r>
        <w:separator/>
      </w:r>
    </w:p>
  </w:endnote>
  <w:endnote w:type="continuationSeparator" w:id="0">
    <w:p w14:paraId="4AABFC80" w14:textId="77777777" w:rsidR="003558DC" w:rsidRDefault="003558DC" w:rsidP="00831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4E8C" w14:textId="6C3E412F" w:rsidR="00B96004" w:rsidRDefault="55D51208" w:rsidP="55D51208">
    <w:pPr>
      <w:pStyle w:val="footertext"/>
      <w:pBdr>
        <w:bottom w:val="single" w:sz="4" w:space="3" w:color="auto"/>
      </w:pBdr>
      <w:tabs>
        <w:tab w:val="right" w:pos="11057"/>
      </w:tabs>
      <w:spacing w:after="60"/>
    </w:pPr>
    <w:hyperlink r:id="rId1">
      <w:r w:rsidRPr="55D51208">
        <w:rPr>
          <w:rStyle w:val="footerfieldlabelChar"/>
        </w:rPr>
        <w:t>safety.unimelb.edu.au</w:t>
      </w:r>
    </w:hyperlink>
    <w:r>
      <w:t xml:space="preserve">                                                                                                               </w:t>
    </w:r>
    <w:r w:rsidR="00A268CD">
      <w:t xml:space="preserve">                                                                 </w:t>
    </w:r>
    <w:r>
      <w:t>HEALTH &amp; SAFETY: REPRODUCTIVE HEALTH REQUIREMENTS</w:t>
    </w:r>
    <w:r w:rsidRPr="55D51208">
      <w:rPr>
        <w:rStyle w:val="footerdocheaderChar"/>
      </w:rPr>
      <w:t xml:space="preserve"> </w:t>
    </w:r>
    <w:r>
      <w:t xml:space="preserve"> </w:t>
    </w:r>
    <w:r w:rsidR="00A08E17" w:rsidRPr="55D51208">
      <w:rPr>
        <w:rStyle w:val="footerfieldlabelChar"/>
        <w:noProof/>
      </w:rPr>
      <w:fldChar w:fldCharType="begin"/>
    </w:r>
    <w:r w:rsidR="00A08E17" w:rsidRPr="55D51208">
      <w:rPr>
        <w:rStyle w:val="footerfieldlabelChar"/>
      </w:rPr>
      <w:instrText xml:space="preserve"> PAGE </w:instrText>
    </w:r>
    <w:r w:rsidR="00A08E17" w:rsidRPr="55D51208">
      <w:rPr>
        <w:rStyle w:val="footerfieldlabelChar"/>
      </w:rPr>
      <w:fldChar w:fldCharType="separate"/>
    </w:r>
    <w:r w:rsidRPr="55D51208">
      <w:rPr>
        <w:rStyle w:val="footerfieldlabelChar"/>
        <w:noProof/>
      </w:rPr>
      <w:t>7</w:t>
    </w:r>
    <w:r w:rsidR="00A08E17" w:rsidRPr="55D51208">
      <w:rPr>
        <w:rStyle w:val="footerfieldlabelChar"/>
        <w:noProof/>
      </w:rPr>
      <w:fldChar w:fldCharType="end"/>
    </w:r>
  </w:p>
  <w:p w14:paraId="276C0323" w14:textId="407B2454" w:rsidR="00B96004" w:rsidRDefault="00A08E17" w:rsidP="008310F2">
    <w:pPr>
      <w:pStyle w:val="footertext"/>
      <w:jc w:val="right"/>
    </w:pPr>
    <w:r w:rsidRPr="00A08E17">
      <w:rPr>
        <w:rStyle w:val="footerfieldlabelChar"/>
      </w:rPr>
      <w:t>Date</w:t>
    </w:r>
    <w:r>
      <w:t xml:space="preserve">: </w:t>
    </w:r>
    <w:r w:rsidR="00CC7293">
      <w:t>July</w:t>
    </w:r>
    <w:r>
      <w:t xml:space="preserve"> 202</w:t>
    </w:r>
    <w:r w:rsidR="004A13B5">
      <w:t>6</w:t>
    </w:r>
    <w:r>
      <w:t xml:space="preserve"> </w:t>
    </w:r>
    <w:r w:rsidRPr="00A08E17">
      <w:rPr>
        <w:rStyle w:val="footerfieldlabelChar"/>
      </w:rPr>
      <w:t>Version</w:t>
    </w:r>
    <w:r>
      <w:t>: 2.</w:t>
    </w:r>
    <w:r w:rsidR="00CC7293">
      <w:t>0</w:t>
    </w:r>
    <w:r>
      <w:t xml:space="preserve"> </w:t>
    </w:r>
    <w:r w:rsidRPr="00A08E17">
      <w:rPr>
        <w:rStyle w:val="footerfieldlabelChar"/>
      </w:rPr>
      <w:t>Authorised by</w:t>
    </w:r>
    <w:r>
      <w:t>:</w:t>
    </w:r>
    <w:r w:rsidR="00D12BDF">
      <w:t xml:space="preserve"> Director,</w:t>
    </w:r>
    <w:r>
      <w:t xml:space="preserve"> </w:t>
    </w:r>
    <w:r w:rsidR="00D12BDF">
      <w:t xml:space="preserve">Health and Safety </w:t>
    </w:r>
    <w:r w:rsidRPr="00A08E17">
      <w:rPr>
        <w:rStyle w:val="footerfieldlabelChar"/>
      </w:rPr>
      <w:t>Next Review</w:t>
    </w:r>
    <w:r>
      <w:t xml:space="preserve">: </w:t>
    </w:r>
    <w:r w:rsidR="00D12BDF">
      <w:t>July 2031</w:t>
    </w:r>
  </w:p>
  <w:p w14:paraId="75C12AFB" w14:textId="77777777" w:rsidR="00B96004" w:rsidRDefault="00B96004" w:rsidP="008310F2">
    <w:pPr>
      <w:pStyle w:val="footertext"/>
      <w:jc w:val="right"/>
    </w:pPr>
    <w:r>
      <w:t>© The University of Melbourne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69AB" w14:textId="77777777" w:rsidR="003558DC" w:rsidRDefault="003558DC" w:rsidP="008310F2">
      <w:pPr>
        <w:spacing w:after="0" w:line="240" w:lineRule="auto"/>
      </w:pPr>
      <w:r>
        <w:separator/>
      </w:r>
    </w:p>
  </w:footnote>
  <w:footnote w:type="continuationSeparator" w:id="0">
    <w:p w14:paraId="00EFB8DA" w14:textId="77777777" w:rsidR="003558DC" w:rsidRDefault="003558DC" w:rsidP="00831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5D51208" w14:paraId="27FEF6C5" w14:textId="77777777" w:rsidTr="55D51208">
      <w:trPr>
        <w:trHeight w:val="300"/>
      </w:trPr>
      <w:tc>
        <w:tcPr>
          <w:tcW w:w="3485" w:type="dxa"/>
        </w:tcPr>
        <w:p w14:paraId="5C5AE646" w14:textId="126CCB70" w:rsidR="55D51208" w:rsidRDefault="55D51208" w:rsidP="55D51208">
          <w:pPr>
            <w:pStyle w:val="Header"/>
            <w:ind w:left="-115"/>
          </w:pPr>
        </w:p>
      </w:tc>
      <w:tc>
        <w:tcPr>
          <w:tcW w:w="3485" w:type="dxa"/>
        </w:tcPr>
        <w:p w14:paraId="021DC943" w14:textId="2E71EE24" w:rsidR="55D51208" w:rsidRDefault="55D51208" w:rsidP="55D51208">
          <w:pPr>
            <w:pStyle w:val="Header"/>
            <w:jc w:val="center"/>
          </w:pPr>
        </w:p>
      </w:tc>
      <w:tc>
        <w:tcPr>
          <w:tcW w:w="3485" w:type="dxa"/>
        </w:tcPr>
        <w:p w14:paraId="01A76466" w14:textId="101A6317" w:rsidR="55D51208" w:rsidRDefault="55D51208" w:rsidP="55D51208">
          <w:pPr>
            <w:pStyle w:val="Header"/>
            <w:ind w:right="-115"/>
            <w:jc w:val="right"/>
          </w:pPr>
        </w:p>
      </w:tc>
    </w:tr>
  </w:tbl>
  <w:p w14:paraId="16B578DC" w14:textId="07CA9AEC" w:rsidR="55D51208" w:rsidRDefault="55D51208" w:rsidP="55D51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685"/>
    <w:multiLevelType w:val="hybridMultilevel"/>
    <w:tmpl w:val="AD2274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685451"/>
    <w:multiLevelType w:val="multilevel"/>
    <w:tmpl w:val="C59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C2F0A"/>
    <w:multiLevelType w:val="hybridMultilevel"/>
    <w:tmpl w:val="C4A222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6546A"/>
    <w:multiLevelType w:val="multilevel"/>
    <w:tmpl w:val="ACBC58E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380C29"/>
    <w:multiLevelType w:val="multilevel"/>
    <w:tmpl w:val="6778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B28DD"/>
    <w:multiLevelType w:val="multilevel"/>
    <w:tmpl w:val="92A42E4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D34D66"/>
    <w:multiLevelType w:val="multilevel"/>
    <w:tmpl w:val="1BC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51488"/>
    <w:multiLevelType w:val="multilevel"/>
    <w:tmpl w:val="A95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6667C"/>
    <w:multiLevelType w:val="hybridMultilevel"/>
    <w:tmpl w:val="AD22745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008245A"/>
    <w:multiLevelType w:val="multilevel"/>
    <w:tmpl w:val="6DE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B44C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2106AF9"/>
    <w:multiLevelType w:val="multilevel"/>
    <w:tmpl w:val="6244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B57A4"/>
    <w:multiLevelType w:val="multilevel"/>
    <w:tmpl w:val="F3D6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B03833"/>
    <w:multiLevelType w:val="multilevel"/>
    <w:tmpl w:val="7A4408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BD6B53"/>
    <w:multiLevelType w:val="hybridMultilevel"/>
    <w:tmpl w:val="C65E8B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88E61FD"/>
    <w:multiLevelType w:val="multilevel"/>
    <w:tmpl w:val="C19067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A1302D"/>
    <w:multiLevelType w:val="multilevel"/>
    <w:tmpl w:val="ECCE33F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041171"/>
    <w:multiLevelType w:val="multilevel"/>
    <w:tmpl w:val="6DF6D74C"/>
    <w:lvl w:ilvl="0">
      <w:start w:val="1"/>
      <w:numFmt w:val="lowerLetter"/>
      <w:lvlText w:val="%1)"/>
      <w:lvlJc w:val="left"/>
      <w:pPr>
        <w:ind w:left="360" w:hanging="360"/>
      </w:p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377737C"/>
    <w:multiLevelType w:val="multilevel"/>
    <w:tmpl w:val="72C2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F830F2"/>
    <w:multiLevelType w:val="multilevel"/>
    <w:tmpl w:val="EFD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420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969925">
    <w:abstractNumId w:val="20"/>
  </w:num>
  <w:num w:numId="2" w16cid:durableId="748499915">
    <w:abstractNumId w:val="8"/>
  </w:num>
  <w:num w:numId="3" w16cid:durableId="1507357077">
    <w:abstractNumId w:val="17"/>
  </w:num>
  <w:num w:numId="4" w16cid:durableId="71634296">
    <w:abstractNumId w:val="15"/>
  </w:num>
  <w:num w:numId="5" w16cid:durableId="1669943963">
    <w:abstractNumId w:val="5"/>
  </w:num>
  <w:num w:numId="6" w16cid:durableId="616527795">
    <w:abstractNumId w:val="14"/>
  </w:num>
  <w:num w:numId="7" w16cid:durableId="1043599213">
    <w:abstractNumId w:val="10"/>
  </w:num>
  <w:num w:numId="8" w16cid:durableId="1067529331">
    <w:abstractNumId w:val="2"/>
  </w:num>
  <w:num w:numId="9" w16cid:durableId="1101100991">
    <w:abstractNumId w:val="13"/>
  </w:num>
  <w:num w:numId="10" w16cid:durableId="476991254">
    <w:abstractNumId w:val="3"/>
  </w:num>
  <w:num w:numId="11" w16cid:durableId="2092315737">
    <w:abstractNumId w:val="16"/>
  </w:num>
  <w:num w:numId="12" w16cid:durableId="1166092368">
    <w:abstractNumId w:val="0"/>
  </w:num>
  <w:num w:numId="13" w16cid:durableId="1514803571">
    <w:abstractNumId w:val="12"/>
  </w:num>
  <w:num w:numId="14" w16cid:durableId="2005356166">
    <w:abstractNumId w:val="6"/>
  </w:num>
  <w:num w:numId="15" w16cid:durableId="2122414059">
    <w:abstractNumId w:val="19"/>
  </w:num>
  <w:num w:numId="16" w16cid:durableId="1382166537">
    <w:abstractNumId w:val="1"/>
  </w:num>
  <w:num w:numId="17" w16cid:durableId="143358322">
    <w:abstractNumId w:val="4"/>
  </w:num>
  <w:num w:numId="18" w16cid:durableId="1240285423">
    <w:abstractNumId w:val="18"/>
  </w:num>
  <w:num w:numId="19" w16cid:durableId="1723366676">
    <w:abstractNumId w:val="9"/>
  </w:num>
  <w:num w:numId="20" w16cid:durableId="406152664">
    <w:abstractNumId w:val="7"/>
  </w:num>
  <w:num w:numId="21" w16cid:durableId="96177110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43"/>
    <w:rsid w:val="000003EC"/>
    <w:rsid w:val="00000D9B"/>
    <w:rsid w:val="000013C0"/>
    <w:rsid w:val="00001B3B"/>
    <w:rsid w:val="00001C69"/>
    <w:rsid w:val="00001FE3"/>
    <w:rsid w:val="000022AB"/>
    <w:rsid w:val="000042E4"/>
    <w:rsid w:val="000044D3"/>
    <w:rsid w:val="000045FE"/>
    <w:rsid w:val="000065C4"/>
    <w:rsid w:val="00007C8E"/>
    <w:rsid w:val="00007FD1"/>
    <w:rsid w:val="0001103F"/>
    <w:rsid w:val="00011C49"/>
    <w:rsid w:val="0001391B"/>
    <w:rsid w:val="0001472E"/>
    <w:rsid w:val="00015000"/>
    <w:rsid w:val="000159B6"/>
    <w:rsid w:val="00016E2B"/>
    <w:rsid w:val="0001704F"/>
    <w:rsid w:val="00017640"/>
    <w:rsid w:val="000200F4"/>
    <w:rsid w:val="000212F7"/>
    <w:rsid w:val="00021BD0"/>
    <w:rsid w:val="000237F1"/>
    <w:rsid w:val="0002386F"/>
    <w:rsid w:val="000247C3"/>
    <w:rsid w:val="00024C15"/>
    <w:rsid w:val="00024E92"/>
    <w:rsid w:val="00024F68"/>
    <w:rsid w:val="00025DE8"/>
    <w:rsid w:val="00025F0C"/>
    <w:rsid w:val="00026924"/>
    <w:rsid w:val="00027D12"/>
    <w:rsid w:val="00027DE7"/>
    <w:rsid w:val="00030AF2"/>
    <w:rsid w:val="00032A15"/>
    <w:rsid w:val="00032C43"/>
    <w:rsid w:val="00033935"/>
    <w:rsid w:val="000346BD"/>
    <w:rsid w:val="0003491C"/>
    <w:rsid w:val="00034E82"/>
    <w:rsid w:val="00034EC3"/>
    <w:rsid w:val="000354B2"/>
    <w:rsid w:val="00035A10"/>
    <w:rsid w:val="000369CF"/>
    <w:rsid w:val="0003797C"/>
    <w:rsid w:val="00037B0E"/>
    <w:rsid w:val="00041D49"/>
    <w:rsid w:val="00041F3D"/>
    <w:rsid w:val="0004203F"/>
    <w:rsid w:val="00042306"/>
    <w:rsid w:val="00044245"/>
    <w:rsid w:val="00044BAD"/>
    <w:rsid w:val="00044E08"/>
    <w:rsid w:val="00045016"/>
    <w:rsid w:val="00047926"/>
    <w:rsid w:val="00050193"/>
    <w:rsid w:val="000508AA"/>
    <w:rsid w:val="00051036"/>
    <w:rsid w:val="000514F2"/>
    <w:rsid w:val="00051C54"/>
    <w:rsid w:val="00053294"/>
    <w:rsid w:val="00053D48"/>
    <w:rsid w:val="0005427D"/>
    <w:rsid w:val="00054CFD"/>
    <w:rsid w:val="00055515"/>
    <w:rsid w:val="000569AA"/>
    <w:rsid w:val="0006140B"/>
    <w:rsid w:val="00061A1E"/>
    <w:rsid w:val="00061CD5"/>
    <w:rsid w:val="0006349D"/>
    <w:rsid w:val="00063F55"/>
    <w:rsid w:val="00064482"/>
    <w:rsid w:val="00066073"/>
    <w:rsid w:val="00066237"/>
    <w:rsid w:val="000669C2"/>
    <w:rsid w:val="00066A85"/>
    <w:rsid w:val="00066DB8"/>
    <w:rsid w:val="0007165A"/>
    <w:rsid w:val="0007203E"/>
    <w:rsid w:val="00074071"/>
    <w:rsid w:val="00074CEC"/>
    <w:rsid w:val="000750B2"/>
    <w:rsid w:val="000751F9"/>
    <w:rsid w:val="0007580B"/>
    <w:rsid w:val="0007631C"/>
    <w:rsid w:val="0007757B"/>
    <w:rsid w:val="00080295"/>
    <w:rsid w:val="00080C0A"/>
    <w:rsid w:val="00081254"/>
    <w:rsid w:val="0008150B"/>
    <w:rsid w:val="000820F3"/>
    <w:rsid w:val="0008217E"/>
    <w:rsid w:val="0008221C"/>
    <w:rsid w:val="000838AF"/>
    <w:rsid w:val="00083C1E"/>
    <w:rsid w:val="000842AF"/>
    <w:rsid w:val="00084502"/>
    <w:rsid w:val="00087C89"/>
    <w:rsid w:val="000902CD"/>
    <w:rsid w:val="00090E27"/>
    <w:rsid w:val="00091B1E"/>
    <w:rsid w:val="00091EA6"/>
    <w:rsid w:val="000921FE"/>
    <w:rsid w:val="000925FC"/>
    <w:rsid w:val="000930D3"/>
    <w:rsid w:val="00095F30"/>
    <w:rsid w:val="000960AF"/>
    <w:rsid w:val="000972DC"/>
    <w:rsid w:val="000972EB"/>
    <w:rsid w:val="00097795"/>
    <w:rsid w:val="000A07FC"/>
    <w:rsid w:val="000A15C9"/>
    <w:rsid w:val="000A25B9"/>
    <w:rsid w:val="000A48B7"/>
    <w:rsid w:val="000A495A"/>
    <w:rsid w:val="000A5012"/>
    <w:rsid w:val="000A52F6"/>
    <w:rsid w:val="000A5336"/>
    <w:rsid w:val="000A68E6"/>
    <w:rsid w:val="000A7E47"/>
    <w:rsid w:val="000B10DB"/>
    <w:rsid w:val="000B14E3"/>
    <w:rsid w:val="000B26CD"/>
    <w:rsid w:val="000B28C0"/>
    <w:rsid w:val="000B32FD"/>
    <w:rsid w:val="000B411A"/>
    <w:rsid w:val="000B45BC"/>
    <w:rsid w:val="000B4F1C"/>
    <w:rsid w:val="000B519B"/>
    <w:rsid w:val="000B649C"/>
    <w:rsid w:val="000B720D"/>
    <w:rsid w:val="000B724D"/>
    <w:rsid w:val="000B7466"/>
    <w:rsid w:val="000C0232"/>
    <w:rsid w:val="000C05D4"/>
    <w:rsid w:val="000C1876"/>
    <w:rsid w:val="000C2B2C"/>
    <w:rsid w:val="000C392F"/>
    <w:rsid w:val="000C42AC"/>
    <w:rsid w:val="000C5001"/>
    <w:rsid w:val="000C67BC"/>
    <w:rsid w:val="000C6D94"/>
    <w:rsid w:val="000C7730"/>
    <w:rsid w:val="000D1762"/>
    <w:rsid w:val="000D198A"/>
    <w:rsid w:val="000D19C3"/>
    <w:rsid w:val="000D2488"/>
    <w:rsid w:val="000D24E0"/>
    <w:rsid w:val="000D2B57"/>
    <w:rsid w:val="000D30F8"/>
    <w:rsid w:val="000D347D"/>
    <w:rsid w:val="000D4A2E"/>
    <w:rsid w:val="000D5752"/>
    <w:rsid w:val="000D5C3F"/>
    <w:rsid w:val="000E0063"/>
    <w:rsid w:val="000E0434"/>
    <w:rsid w:val="000E089B"/>
    <w:rsid w:val="000E0AB9"/>
    <w:rsid w:val="000E1083"/>
    <w:rsid w:val="000E10B5"/>
    <w:rsid w:val="000E163D"/>
    <w:rsid w:val="000E175E"/>
    <w:rsid w:val="000E1A30"/>
    <w:rsid w:val="000E221A"/>
    <w:rsid w:val="000E449F"/>
    <w:rsid w:val="000E4F8A"/>
    <w:rsid w:val="000E5211"/>
    <w:rsid w:val="000E5D30"/>
    <w:rsid w:val="000E61DB"/>
    <w:rsid w:val="000E64F8"/>
    <w:rsid w:val="000E728E"/>
    <w:rsid w:val="000E7BB5"/>
    <w:rsid w:val="000F0179"/>
    <w:rsid w:val="000F137B"/>
    <w:rsid w:val="000F1689"/>
    <w:rsid w:val="000F17E5"/>
    <w:rsid w:val="000F275B"/>
    <w:rsid w:val="000F2E23"/>
    <w:rsid w:val="000F350E"/>
    <w:rsid w:val="000F3B63"/>
    <w:rsid w:val="000F4330"/>
    <w:rsid w:val="000F489D"/>
    <w:rsid w:val="000F541C"/>
    <w:rsid w:val="000F61B4"/>
    <w:rsid w:val="000F7995"/>
    <w:rsid w:val="000F7B29"/>
    <w:rsid w:val="001008BA"/>
    <w:rsid w:val="00101B72"/>
    <w:rsid w:val="00102DE3"/>
    <w:rsid w:val="00102FCE"/>
    <w:rsid w:val="0010313A"/>
    <w:rsid w:val="001037E4"/>
    <w:rsid w:val="0010408D"/>
    <w:rsid w:val="00104456"/>
    <w:rsid w:val="00105BE9"/>
    <w:rsid w:val="00106F7C"/>
    <w:rsid w:val="00107867"/>
    <w:rsid w:val="00110EE6"/>
    <w:rsid w:val="00110F67"/>
    <w:rsid w:val="00111503"/>
    <w:rsid w:val="001146D6"/>
    <w:rsid w:val="001168A1"/>
    <w:rsid w:val="00117C46"/>
    <w:rsid w:val="00121BFC"/>
    <w:rsid w:val="00121C9C"/>
    <w:rsid w:val="00121D2D"/>
    <w:rsid w:val="00121E4E"/>
    <w:rsid w:val="00121F51"/>
    <w:rsid w:val="0012667B"/>
    <w:rsid w:val="00126FB9"/>
    <w:rsid w:val="00130410"/>
    <w:rsid w:val="0013149E"/>
    <w:rsid w:val="00133928"/>
    <w:rsid w:val="00134770"/>
    <w:rsid w:val="00134E31"/>
    <w:rsid w:val="00135AAB"/>
    <w:rsid w:val="0013622B"/>
    <w:rsid w:val="00137548"/>
    <w:rsid w:val="00140DEF"/>
    <w:rsid w:val="00141B02"/>
    <w:rsid w:val="001429F1"/>
    <w:rsid w:val="00143BEA"/>
    <w:rsid w:val="0014462E"/>
    <w:rsid w:val="00144B8A"/>
    <w:rsid w:val="00145A89"/>
    <w:rsid w:val="00146A29"/>
    <w:rsid w:val="00146C45"/>
    <w:rsid w:val="00147BA1"/>
    <w:rsid w:val="0015130A"/>
    <w:rsid w:val="0015139A"/>
    <w:rsid w:val="00151BFE"/>
    <w:rsid w:val="00151D09"/>
    <w:rsid w:val="001531E2"/>
    <w:rsid w:val="00153838"/>
    <w:rsid w:val="00153C8C"/>
    <w:rsid w:val="00154741"/>
    <w:rsid w:val="00154B51"/>
    <w:rsid w:val="00154C5B"/>
    <w:rsid w:val="00154DFB"/>
    <w:rsid w:val="00155CFE"/>
    <w:rsid w:val="00156C89"/>
    <w:rsid w:val="001600D1"/>
    <w:rsid w:val="001607DA"/>
    <w:rsid w:val="00161299"/>
    <w:rsid w:val="00162883"/>
    <w:rsid w:val="0016393A"/>
    <w:rsid w:val="00164FBB"/>
    <w:rsid w:val="001651B3"/>
    <w:rsid w:val="00165B24"/>
    <w:rsid w:val="001670A3"/>
    <w:rsid w:val="001671F9"/>
    <w:rsid w:val="00167CF1"/>
    <w:rsid w:val="00170794"/>
    <w:rsid w:val="00171511"/>
    <w:rsid w:val="00171C48"/>
    <w:rsid w:val="00172D11"/>
    <w:rsid w:val="00173303"/>
    <w:rsid w:val="00173B5F"/>
    <w:rsid w:val="00173F50"/>
    <w:rsid w:val="00174299"/>
    <w:rsid w:val="001751DF"/>
    <w:rsid w:val="0017526A"/>
    <w:rsid w:val="00175E3A"/>
    <w:rsid w:val="00176019"/>
    <w:rsid w:val="001765F2"/>
    <w:rsid w:val="001769B6"/>
    <w:rsid w:val="00176FDC"/>
    <w:rsid w:val="001772C9"/>
    <w:rsid w:val="00177770"/>
    <w:rsid w:val="00177841"/>
    <w:rsid w:val="00177EB7"/>
    <w:rsid w:val="00180412"/>
    <w:rsid w:val="00181B40"/>
    <w:rsid w:val="0018444C"/>
    <w:rsid w:val="001844AB"/>
    <w:rsid w:val="00184FC6"/>
    <w:rsid w:val="00185526"/>
    <w:rsid w:val="0018585F"/>
    <w:rsid w:val="001865C1"/>
    <w:rsid w:val="00186FBD"/>
    <w:rsid w:val="00187937"/>
    <w:rsid w:val="00187F0F"/>
    <w:rsid w:val="001904DB"/>
    <w:rsid w:val="0019081A"/>
    <w:rsid w:val="00191103"/>
    <w:rsid w:val="0019110C"/>
    <w:rsid w:val="0019178D"/>
    <w:rsid w:val="00195E0D"/>
    <w:rsid w:val="00195F4C"/>
    <w:rsid w:val="0019706C"/>
    <w:rsid w:val="0019744B"/>
    <w:rsid w:val="001A1D41"/>
    <w:rsid w:val="001A1EA1"/>
    <w:rsid w:val="001A2339"/>
    <w:rsid w:val="001A49B5"/>
    <w:rsid w:val="001A58B7"/>
    <w:rsid w:val="001A5ADD"/>
    <w:rsid w:val="001B0021"/>
    <w:rsid w:val="001B1E03"/>
    <w:rsid w:val="001B292C"/>
    <w:rsid w:val="001B4BD3"/>
    <w:rsid w:val="001B5346"/>
    <w:rsid w:val="001B56F2"/>
    <w:rsid w:val="001B5AA0"/>
    <w:rsid w:val="001B7126"/>
    <w:rsid w:val="001C18E5"/>
    <w:rsid w:val="001C1BA3"/>
    <w:rsid w:val="001C2145"/>
    <w:rsid w:val="001C3159"/>
    <w:rsid w:val="001C3BA9"/>
    <w:rsid w:val="001C3C9D"/>
    <w:rsid w:val="001C3CAD"/>
    <w:rsid w:val="001C3D9A"/>
    <w:rsid w:val="001C4E2B"/>
    <w:rsid w:val="001C50F3"/>
    <w:rsid w:val="001C5958"/>
    <w:rsid w:val="001C67FE"/>
    <w:rsid w:val="001C7C02"/>
    <w:rsid w:val="001D104E"/>
    <w:rsid w:val="001D10CA"/>
    <w:rsid w:val="001D278D"/>
    <w:rsid w:val="001D298D"/>
    <w:rsid w:val="001D3A78"/>
    <w:rsid w:val="001D3DFC"/>
    <w:rsid w:val="001D4566"/>
    <w:rsid w:val="001D4D4B"/>
    <w:rsid w:val="001D5B3E"/>
    <w:rsid w:val="001D5F2E"/>
    <w:rsid w:val="001D6447"/>
    <w:rsid w:val="001D69ED"/>
    <w:rsid w:val="001D6FB9"/>
    <w:rsid w:val="001D78F0"/>
    <w:rsid w:val="001E045A"/>
    <w:rsid w:val="001E0DCC"/>
    <w:rsid w:val="001E1236"/>
    <w:rsid w:val="001E189E"/>
    <w:rsid w:val="001E198B"/>
    <w:rsid w:val="001E1D50"/>
    <w:rsid w:val="001E241A"/>
    <w:rsid w:val="001E3C7C"/>
    <w:rsid w:val="001E3DC6"/>
    <w:rsid w:val="001E4356"/>
    <w:rsid w:val="001E4D53"/>
    <w:rsid w:val="001E7ECC"/>
    <w:rsid w:val="001F1776"/>
    <w:rsid w:val="001F1F1E"/>
    <w:rsid w:val="001F29A1"/>
    <w:rsid w:val="001F2F8E"/>
    <w:rsid w:val="001F3E10"/>
    <w:rsid w:val="001F4326"/>
    <w:rsid w:val="001F48AA"/>
    <w:rsid w:val="001F5DE2"/>
    <w:rsid w:val="001F63AE"/>
    <w:rsid w:val="001F786D"/>
    <w:rsid w:val="001F7EF4"/>
    <w:rsid w:val="002000D6"/>
    <w:rsid w:val="002015F3"/>
    <w:rsid w:val="002017A9"/>
    <w:rsid w:val="0020236C"/>
    <w:rsid w:val="00203AF5"/>
    <w:rsid w:val="00204842"/>
    <w:rsid w:val="00204B7C"/>
    <w:rsid w:val="00204F58"/>
    <w:rsid w:val="0020540A"/>
    <w:rsid w:val="00205E23"/>
    <w:rsid w:val="00205F3F"/>
    <w:rsid w:val="00205F48"/>
    <w:rsid w:val="002068AA"/>
    <w:rsid w:val="002068C9"/>
    <w:rsid w:val="002070B5"/>
    <w:rsid w:val="00210895"/>
    <w:rsid w:val="00212960"/>
    <w:rsid w:val="00212CF7"/>
    <w:rsid w:val="00212E81"/>
    <w:rsid w:val="00213CC6"/>
    <w:rsid w:val="00215374"/>
    <w:rsid w:val="00216AE1"/>
    <w:rsid w:val="002170D3"/>
    <w:rsid w:val="00220008"/>
    <w:rsid w:val="00220405"/>
    <w:rsid w:val="002205EC"/>
    <w:rsid w:val="00220B4A"/>
    <w:rsid w:val="00221504"/>
    <w:rsid w:val="00221663"/>
    <w:rsid w:val="002220B8"/>
    <w:rsid w:val="00222257"/>
    <w:rsid w:val="002223A1"/>
    <w:rsid w:val="00222977"/>
    <w:rsid w:val="00223986"/>
    <w:rsid w:val="00223F02"/>
    <w:rsid w:val="00225395"/>
    <w:rsid w:val="002262D3"/>
    <w:rsid w:val="002268C8"/>
    <w:rsid w:val="002275F6"/>
    <w:rsid w:val="00227A61"/>
    <w:rsid w:val="00227F32"/>
    <w:rsid w:val="00230A95"/>
    <w:rsid w:val="00231ED5"/>
    <w:rsid w:val="002340BB"/>
    <w:rsid w:val="00236F7C"/>
    <w:rsid w:val="002372F9"/>
    <w:rsid w:val="00242B7A"/>
    <w:rsid w:val="00242C09"/>
    <w:rsid w:val="00242C98"/>
    <w:rsid w:val="00243C93"/>
    <w:rsid w:val="0024427B"/>
    <w:rsid w:val="00244483"/>
    <w:rsid w:val="00244672"/>
    <w:rsid w:val="00246324"/>
    <w:rsid w:val="00246E2D"/>
    <w:rsid w:val="00247A42"/>
    <w:rsid w:val="00247BAB"/>
    <w:rsid w:val="00247BED"/>
    <w:rsid w:val="00247E6D"/>
    <w:rsid w:val="00251EC5"/>
    <w:rsid w:val="00253150"/>
    <w:rsid w:val="00253787"/>
    <w:rsid w:val="00253E8B"/>
    <w:rsid w:val="002545E2"/>
    <w:rsid w:val="00254FDC"/>
    <w:rsid w:val="0025580B"/>
    <w:rsid w:val="0025633A"/>
    <w:rsid w:val="00257A2D"/>
    <w:rsid w:val="002605FB"/>
    <w:rsid w:val="00263241"/>
    <w:rsid w:val="00263468"/>
    <w:rsid w:val="002643E5"/>
    <w:rsid w:val="0026642D"/>
    <w:rsid w:val="002664DF"/>
    <w:rsid w:val="00266CF9"/>
    <w:rsid w:val="002716D0"/>
    <w:rsid w:val="002716F0"/>
    <w:rsid w:val="00271815"/>
    <w:rsid w:val="0027195B"/>
    <w:rsid w:val="00272504"/>
    <w:rsid w:val="002747E5"/>
    <w:rsid w:val="00274B3C"/>
    <w:rsid w:val="00276EA8"/>
    <w:rsid w:val="002775B7"/>
    <w:rsid w:val="00282F2C"/>
    <w:rsid w:val="002841F6"/>
    <w:rsid w:val="002857F9"/>
    <w:rsid w:val="0028612B"/>
    <w:rsid w:val="00286578"/>
    <w:rsid w:val="0028716F"/>
    <w:rsid w:val="002877A4"/>
    <w:rsid w:val="00287BBE"/>
    <w:rsid w:val="00287EE9"/>
    <w:rsid w:val="002904DD"/>
    <w:rsid w:val="00290921"/>
    <w:rsid w:val="00292BCF"/>
    <w:rsid w:val="0029342A"/>
    <w:rsid w:val="002946FF"/>
    <w:rsid w:val="00294974"/>
    <w:rsid w:val="002949EA"/>
    <w:rsid w:val="00295AA8"/>
    <w:rsid w:val="00297056"/>
    <w:rsid w:val="002977E4"/>
    <w:rsid w:val="002A05A6"/>
    <w:rsid w:val="002A2E25"/>
    <w:rsid w:val="002A4FB1"/>
    <w:rsid w:val="002A5197"/>
    <w:rsid w:val="002A5642"/>
    <w:rsid w:val="002A5ACA"/>
    <w:rsid w:val="002A6628"/>
    <w:rsid w:val="002A7434"/>
    <w:rsid w:val="002B0074"/>
    <w:rsid w:val="002B07C3"/>
    <w:rsid w:val="002B08F9"/>
    <w:rsid w:val="002B0C01"/>
    <w:rsid w:val="002B107E"/>
    <w:rsid w:val="002B1D0A"/>
    <w:rsid w:val="002B3848"/>
    <w:rsid w:val="002B4066"/>
    <w:rsid w:val="002B4A1F"/>
    <w:rsid w:val="002B5770"/>
    <w:rsid w:val="002B5FAF"/>
    <w:rsid w:val="002B728B"/>
    <w:rsid w:val="002B7C43"/>
    <w:rsid w:val="002C0881"/>
    <w:rsid w:val="002C0BCC"/>
    <w:rsid w:val="002C2955"/>
    <w:rsid w:val="002C3F00"/>
    <w:rsid w:val="002C4BBF"/>
    <w:rsid w:val="002C6888"/>
    <w:rsid w:val="002C7C33"/>
    <w:rsid w:val="002D05B0"/>
    <w:rsid w:val="002D2AE7"/>
    <w:rsid w:val="002D2F3D"/>
    <w:rsid w:val="002D3B71"/>
    <w:rsid w:val="002D4614"/>
    <w:rsid w:val="002D4802"/>
    <w:rsid w:val="002D4C5A"/>
    <w:rsid w:val="002D5E46"/>
    <w:rsid w:val="002D7EE2"/>
    <w:rsid w:val="002D7F41"/>
    <w:rsid w:val="002E20EF"/>
    <w:rsid w:val="002E240D"/>
    <w:rsid w:val="002E2495"/>
    <w:rsid w:val="002E2AAF"/>
    <w:rsid w:val="002E3421"/>
    <w:rsid w:val="002E36BE"/>
    <w:rsid w:val="002E46B7"/>
    <w:rsid w:val="002E5D74"/>
    <w:rsid w:val="002E6A9D"/>
    <w:rsid w:val="002E6DCF"/>
    <w:rsid w:val="002E7240"/>
    <w:rsid w:val="002E75D0"/>
    <w:rsid w:val="002E7D32"/>
    <w:rsid w:val="002F274B"/>
    <w:rsid w:val="002F2E2B"/>
    <w:rsid w:val="002F3E45"/>
    <w:rsid w:val="002F5B4B"/>
    <w:rsid w:val="002F5CDF"/>
    <w:rsid w:val="002F710A"/>
    <w:rsid w:val="002F7453"/>
    <w:rsid w:val="00300B0A"/>
    <w:rsid w:val="00301395"/>
    <w:rsid w:val="00302EBD"/>
    <w:rsid w:val="003033D0"/>
    <w:rsid w:val="00303AEE"/>
    <w:rsid w:val="00303F51"/>
    <w:rsid w:val="00304175"/>
    <w:rsid w:val="0030449E"/>
    <w:rsid w:val="003054A0"/>
    <w:rsid w:val="0030663F"/>
    <w:rsid w:val="00307281"/>
    <w:rsid w:val="003104A1"/>
    <w:rsid w:val="00313512"/>
    <w:rsid w:val="00313960"/>
    <w:rsid w:val="00313B68"/>
    <w:rsid w:val="003141E7"/>
    <w:rsid w:val="003228A6"/>
    <w:rsid w:val="003229DF"/>
    <w:rsid w:val="00323DAF"/>
    <w:rsid w:val="00323F02"/>
    <w:rsid w:val="00325D19"/>
    <w:rsid w:val="00327FEA"/>
    <w:rsid w:val="00331219"/>
    <w:rsid w:val="0033135F"/>
    <w:rsid w:val="0033212F"/>
    <w:rsid w:val="00332ACA"/>
    <w:rsid w:val="003333B8"/>
    <w:rsid w:val="0033440C"/>
    <w:rsid w:val="0033445A"/>
    <w:rsid w:val="00334C93"/>
    <w:rsid w:val="0033551C"/>
    <w:rsid w:val="003363D2"/>
    <w:rsid w:val="00345323"/>
    <w:rsid w:val="00345813"/>
    <w:rsid w:val="00347075"/>
    <w:rsid w:val="003501A4"/>
    <w:rsid w:val="003503F3"/>
    <w:rsid w:val="00353F06"/>
    <w:rsid w:val="003558DC"/>
    <w:rsid w:val="003565F3"/>
    <w:rsid w:val="00356691"/>
    <w:rsid w:val="00356CFB"/>
    <w:rsid w:val="00356F20"/>
    <w:rsid w:val="003572CD"/>
    <w:rsid w:val="00361142"/>
    <w:rsid w:val="00364023"/>
    <w:rsid w:val="00366AC9"/>
    <w:rsid w:val="00367128"/>
    <w:rsid w:val="003675E5"/>
    <w:rsid w:val="0036760D"/>
    <w:rsid w:val="00367B0D"/>
    <w:rsid w:val="00367EC4"/>
    <w:rsid w:val="00372CD4"/>
    <w:rsid w:val="003731EC"/>
    <w:rsid w:val="00374AF0"/>
    <w:rsid w:val="003750BD"/>
    <w:rsid w:val="00375FFD"/>
    <w:rsid w:val="00377E67"/>
    <w:rsid w:val="0038012E"/>
    <w:rsid w:val="00380F8A"/>
    <w:rsid w:val="00381600"/>
    <w:rsid w:val="0038247F"/>
    <w:rsid w:val="00383159"/>
    <w:rsid w:val="00383460"/>
    <w:rsid w:val="00385A52"/>
    <w:rsid w:val="00386B32"/>
    <w:rsid w:val="003872E7"/>
    <w:rsid w:val="00390885"/>
    <w:rsid w:val="00391535"/>
    <w:rsid w:val="003920BB"/>
    <w:rsid w:val="00392361"/>
    <w:rsid w:val="00392419"/>
    <w:rsid w:val="003941A9"/>
    <w:rsid w:val="003949CC"/>
    <w:rsid w:val="003961F2"/>
    <w:rsid w:val="003964FF"/>
    <w:rsid w:val="00396F72"/>
    <w:rsid w:val="00397E9A"/>
    <w:rsid w:val="003A03DC"/>
    <w:rsid w:val="003A122A"/>
    <w:rsid w:val="003A13BD"/>
    <w:rsid w:val="003A2978"/>
    <w:rsid w:val="003A72C2"/>
    <w:rsid w:val="003A79EA"/>
    <w:rsid w:val="003A7F35"/>
    <w:rsid w:val="003B1AE8"/>
    <w:rsid w:val="003B1CCC"/>
    <w:rsid w:val="003B2E3E"/>
    <w:rsid w:val="003B3474"/>
    <w:rsid w:val="003B3D45"/>
    <w:rsid w:val="003B6D34"/>
    <w:rsid w:val="003C05FE"/>
    <w:rsid w:val="003C0FF4"/>
    <w:rsid w:val="003C11AA"/>
    <w:rsid w:val="003C13E6"/>
    <w:rsid w:val="003C18B0"/>
    <w:rsid w:val="003C1A8D"/>
    <w:rsid w:val="003C4504"/>
    <w:rsid w:val="003C5937"/>
    <w:rsid w:val="003C6608"/>
    <w:rsid w:val="003C6699"/>
    <w:rsid w:val="003C7991"/>
    <w:rsid w:val="003D2B2A"/>
    <w:rsid w:val="003D42FF"/>
    <w:rsid w:val="003D44FE"/>
    <w:rsid w:val="003D7181"/>
    <w:rsid w:val="003D7914"/>
    <w:rsid w:val="003D7D32"/>
    <w:rsid w:val="003E0BC8"/>
    <w:rsid w:val="003E0E38"/>
    <w:rsid w:val="003E13DA"/>
    <w:rsid w:val="003E184A"/>
    <w:rsid w:val="003E388A"/>
    <w:rsid w:val="003E3BC4"/>
    <w:rsid w:val="003E4A65"/>
    <w:rsid w:val="003E4DFB"/>
    <w:rsid w:val="003E5495"/>
    <w:rsid w:val="003E5B12"/>
    <w:rsid w:val="003E5ED4"/>
    <w:rsid w:val="003E63BD"/>
    <w:rsid w:val="003E7B49"/>
    <w:rsid w:val="003E7D86"/>
    <w:rsid w:val="003F40D3"/>
    <w:rsid w:val="003F4587"/>
    <w:rsid w:val="003F4914"/>
    <w:rsid w:val="003F534D"/>
    <w:rsid w:val="003F5527"/>
    <w:rsid w:val="003F5957"/>
    <w:rsid w:val="003F5CA4"/>
    <w:rsid w:val="003F6909"/>
    <w:rsid w:val="003F7C66"/>
    <w:rsid w:val="004003B8"/>
    <w:rsid w:val="004019D6"/>
    <w:rsid w:val="00401B1B"/>
    <w:rsid w:val="00401CFB"/>
    <w:rsid w:val="00402C09"/>
    <w:rsid w:val="004047BC"/>
    <w:rsid w:val="00404CC1"/>
    <w:rsid w:val="00404DD0"/>
    <w:rsid w:val="004068D7"/>
    <w:rsid w:val="00407620"/>
    <w:rsid w:val="00407CA2"/>
    <w:rsid w:val="00410D58"/>
    <w:rsid w:val="0041100B"/>
    <w:rsid w:val="0041193A"/>
    <w:rsid w:val="00411AF1"/>
    <w:rsid w:val="0041557A"/>
    <w:rsid w:val="0041587B"/>
    <w:rsid w:val="00415D46"/>
    <w:rsid w:val="00416847"/>
    <w:rsid w:val="004174C7"/>
    <w:rsid w:val="00417DFD"/>
    <w:rsid w:val="0042083D"/>
    <w:rsid w:val="004227EB"/>
    <w:rsid w:val="004229F0"/>
    <w:rsid w:val="00422A15"/>
    <w:rsid w:val="00422E56"/>
    <w:rsid w:val="004238CC"/>
    <w:rsid w:val="004258EA"/>
    <w:rsid w:val="004278E1"/>
    <w:rsid w:val="004306B9"/>
    <w:rsid w:val="00431BD8"/>
    <w:rsid w:val="00431ED7"/>
    <w:rsid w:val="0043368D"/>
    <w:rsid w:val="00433CF5"/>
    <w:rsid w:val="004342EE"/>
    <w:rsid w:val="004346D7"/>
    <w:rsid w:val="0043488C"/>
    <w:rsid w:val="00435313"/>
    <w:rsid w:val="00436584"/>
    <w:rsid w:val="004378CD"/>
    <w:rsid w:val="00437BF0"/>
    <w:rsid w:val="00440E42"/>
    <w:rsid w:val="00440FE6"/>
    <w:rsid w:val="004411BB"/>
    <w:rsid w:val="00444FFB"/>
    <w:rsid w:val="00445221"/>
    <w:rsid w:val="0044530B"/>
    <w:rsid w:val="00447566"/>
    <w:rsid w:val="00450DE5"/>
    <w:rsid w:val="00451256"/>
    <w:rsid w:val="00452394"/>
    <w:rsid w:val="004525F6"/>
    <w:rsid w:val="00452A64"/>
    <w:rsid w:val="00453ABE"/>
    <w:rsid w:val="0045430A"/>
    <w:rsid w:val="004547F5"/>
    <w:rsid w:val="004548D9"/>
    <w:rsid w:val="00454A66"/>
    <w:rsid w:val="00454BAC"/>
    <w:rsid w:val="00454DF5"/>
    <w:rsid w:val="004555F9"/>
    <w:rsid w:val="00456A53"/>
    <w:rsid w:val="00457502"/>
    <w:rsid w:val="0046062B"/>
    <w:rsid w:val="00460645"/>
    <w:rsid w:val="004626A2"/>
    <w:rsid w:val="0046415A"/>
    <w:rsid w:val="00465BE8"/>
    <w:rsid w:val="00465F3C"/>
    <w:rsid w:val="0046667F"/>
    <w:rsid w:val="004701CE"/>
    <w:rsid w:val="0047041D"/>
    <w:rsid w:val="0047048F"/>
    <w:rsid w:val="004705DF"/>
    <w:rsid w:val="0047091C"/>
    <w:rsid w:val="004713C9"/>
    <w:rsid w:val="00471FA3"/>
    <w:rsid w:val="004735A7"/>
    <w:rsid w:val="0047360C"/>
    <w:rsid w:val="004736A5"/>
    <w:rsid w:val="00473752"/>
    <w:rsid w:val="00476ED4"/>
    <w:rsid w:val="00477510"/>
    <w:rsid w:val="00477643"/>
    <w:rsid w:val="00477BE6"/>
    <w:rsid w:val="004802BA"/>
    <w:rsid w:val="004809BF"/>
    <w:rsid w:val="004816C8"/>
    <w:rsid w:val="00481AE5"/>
    <w:rsid w:val="00481EB1"/>
    <w:rsid w:val="004832BB"/>
    <w:rsid w:val="00483646"/>
    <w:rsid w:val="00483C8C"/>
    <w:rsid w:val="0048433C"/>
    <w:rsid w:val="00485275"/>
    <w:rsid w:val="004862DC"/>
    <w:rsid w:val="00487D18"/>
    <w:rsid w:val="00490BD7"/>
    <w:rsid w:val="004916ED"/>
    <w:rsid w:val="004925B4"/>
    <w:rsid w:val="00492848"/>
    <w:rsid w:val="00492D97"/>
    <w:rsid w:val="0049380D"/>
    <w:rsid w:val="0049483A"/>
    <w:rsid w:val="00494BC9"/>
    <w:rsid w:val="0049540D"/>
    <w:rsid w:val="0049577E"/>
    <w:rsid w:val="00496A5F"/>
    <w:rsid w:val="00496BE8"/>
    <w:rsid w:val="004A0B55"/>
    <w:rsid w:val="004A13B5"/>
    <w:rsid w:val="004A1DB2"/>
    <w:rsid w:val="004A2EDD"/>
    <w:rsid w:val="004A39CC"/>
    <w:rsid w:val="004A3DB3"/>
    <w:rsid w:val="004A44C2"/>
    <w:rsid w:val="004A7231"/>
    <w:rsid w:val="004B0770"/>
    <w:rsid w:val="004B14DB"/>
    <w:rsid w:val="004B332D"/>
    <w:rsid w:val="004B3397"/>
    <w:rsid w:val="004B4D90"/>
    <w:rsid w:val="004B506D"/>
    <w:rsid w:val="004B5A22"/>
    <w:rsid w:val="004B5CA8"/>
    <w:rsid w:val="004B5FD4"/>
    <w:rsid w:val="004B71A7"/>
    <w:rsid w:val="004C48CD"/>
    <w:rsid w:val="004C5739"/>
    <w:rsid w:val="004D305F"/>
    <w:rsid w:val="004D3168"/>
    <w:rsid w:val="004D32BC"/>
    <w:rsid w:val="004D4251"/>
    <w:rsid w:val="004D459F"/>
    <w:rsid w:val="004D4BF9"/>
    <w:rsid w:val="004D51A2"/>
    <w:rsid w:val="004D57BD"/>
    <w:rsid w:val="004D6784"/>
    <w:rsid w:val="004E014D"/>
    <w:rsid w:val="004E0623"/>
    <w:rsid w:val="004E0A8F"/>
    <w:rsid w:val="004E2C98"/>
    <w:rsid w:val="004E3836"/>
    <w:rsid w:val="004E3997"/>
    <w:rsid w:val="004E39C4"/>
    <w:rsid w:val="004E3E15"/>
    <w:rsid w:val="004E504C"/>
    <w:rsid w:val="004E58A9"/>
    <w:rsid w:val="004E6054"/>
    <w:rsid w:val="004E6688"/>
    <w:rsid w:val="004E6E25"/>
    <w:rsid w:val="004E74E4"/>
    <w:rsid w:val="004E7E7B"/>
    <w:rsid w:val="004F255A"/>
    <w:rsid w:val="004F2AB9"/>
    <w:rsid w:val="004F2D18"/>
    <w:rsid w:val="004F3B73"/>
    <w:rsid w:val="004F427E"/>
    <w:rsid w:val="004F5420"/>
    <w:rsid w:val="004F5C61"/>
    <w:rsid w:val="004F7E62"/>
    <w:rsid w:val="005007FF"/>
    <w:rsid w:val="00500F16"/>
    <w:rsid w:val="0050171A"/>
    <w:rsid w:val="00501C90"/>
    <w:rsid w:val="00502231"/>
    <w:rsid w:val="00506E3A"/>
    <w:rsid w:val="00506E96"/>
    <w:rsid w:val="00507726"/>
    <w:rsid w:val="00510213"/>
    <w:rsid w:val="00510B41"/>
    <w:rsid w:val="00510CF0"/>
    <w:rsid w:val="00510D8F"/>
    <w:rsid w:val="005133A4"/>
    <w:rsid w:val="0051373E"/>
    <w:rsid w:val="005154EE"/>
    <w:rsid w:val="005168E7"/>
    <w:rsid w:val="00517037"/>
    <w:rsid w:val="00517B11"/>
    <w:rsid w:val="0052066B"/>
    <w:rsid w:val="00521736"/>
    <w:rsid w:val="0052284D"/>
    <w:rsid w:val="005258AB"/>
    <w:rsid w:val="005264BF"/>
    <w:rsid w:val="00526CEE"/>
    <w:rsid w:val="00527563"/>
    <w:rsid w:val="00530727"/>
    <w:rsid w:val="00531137"/>
    <w:rsid w:val="00532102"/>
    <w:rsid w:val="0053212D"/>
    <w:rsid w:val="00532609"/>
    <w:rsid w:val="005339E3"/>
    <w:rsid w:val="00534BD4"/>
    <w:rsid w:val="00535518"/>
    <w:rsid w:val="00536E4A"/>
    <w:rsid w:val="0053756F"/>
    <w:rsid w:val="00537F73"/>
    <w:rsid w:val="00541A1A"/>
    <w:rsid w:val="00542DD7"/>
    <w:rsid w:val="00543725"/>
    <w:rsid w:val="005438C1"/>
    <w:rsid w:val="00543E86"/>
    <w:rsid w:val="00543F1F"/>
    <w:rsid w:val="00546609"/>
    <w:rsid w:val="005474FA"/>
    <w:rsid w:val="005476BA"/>
    <w:rsid w:val="0055100C"/>
    <w:rsid w:val="00551C72"/>
    <w:rsid w:val="005547BC"/>
    <w:rsid w:val="005550CF"/>
    <w:rsid w:val="005554C7"/>
    <w:rsid w:val="00555683"/>
    <w:rsid w:val="005574BD"/>
    <w:rsid w:val="00557CDC"/>
    <w:rsid w:val="0056149E"/>
    <w:rsid w:val="00562434"/>
    <w:rsid w:val="00562788"/>
    <w:rsid w:val="0056372D"/>
    <w:rsid w:val="00563963"/>
    <w:rsid w:val="00564BE7"/>
    <w:rsid w:val="005653A8"/>
    <w:rsid w:val="00566389"/>
    <w:rsid w:val="00566BC8"/>
    <w:rsid w:val="005712C7"/>
    <w:rsid w:val="005738DB"/>
    <w:rsid w:val="0057400A"/>
    <w:rsid w:val="005747F6"/>
    <w:rsid w:val="00574CFD"/>
    <w:rsid w:val="0057532E"/>
    <w:rsid w:val="005763CC"/>
    <w:rsid w:val="005766C8"/>
    <w:rsid w:val="0057703C"/>
    <w:rsid w:val="00577676"/>
    <w:rsid w:val="00580A8B"/>
    <w:rsid w:val="00581AF4"/>
    <w:rsid w:val="005827B2"/>
    <w:rsid w:val="005831B8"/>
    <w:rsid w:val="00585135"/>
    <w:rsid w:val="00585470"/>
    <w:rsid w:val="00586A6A"/>
    <w:rsid w:val="00586C96"/>
    <w:rsid w:val="00587BD8"/>
    <w:rsid w:val="00587D33"/>
    <w:rsid w:val="005901DE"/>
    <w:rsid w:val="00592058"/>
    <w:rsid w:val="0059296B"/>
    <w:rsid w:val="00592E14"/>
    <w:rsid w:val="00596542"/>
    <w:rsid w:val="005A0951"/>
    <w:rsid w:val="005A0C10"/>
    <w:rsid w:val="005A14EC"/>
    <w:rsid w:val="005A27CF"/>
    <w:rsid w:val="005A3DB6"/>
    <w:rsid w:val="005A421A"/>
    <w:rsid w:val="005A52E2"/>
    <w:rsid w:val="005A562F"/>
    <w:rsid w:val="005A5B8B"/>
    <w:rsid w:val="005A63F4"/>
    <w:rsid w:val="005B037E"/>
    <w:rsid w:val="005B1184"/>
    <w:rsid w:val="005B16EC"/>
    <w:rsid w:val="005B262E"/>
    <w:rsid w:val="005B3F47"/>
    <w:rsid w:val="005B4E89"/>
    <w:rsid w:val="005C0E73"/>
    <w:rsid w:val="005C1E1F"/>
    <w:rsid w:val="005C2A93"/>
    <w:rsid w:val="005C30C5"/>
    <w:rsid w:val="005C4D5C"/>
    <w:rsid w:val="005C5ABD"/>
    <w:rsid w:val="005C7047"/>
    <w:rsid w:val="005C7A0A"/>
    <w:rsid w:val="005D1D86"/>
    <w:rsid w:val="005D1DE0"/>
    <w:rsid w:val="005D1FA9"/>
    <w:rsid w:val="005D2CAB"/>
    <w:rsid w:val="005D33A8"/>
    <w:rsid w:val="005D3B02"/>
    <w:rsid w:val="005D3B1D"/>
    <w:rsid w:val="005D3D2E"/>
    <w:rsid w:val="005D4F09"/>
    <w:rsid w:val="005D64D9"/>
    <w:rsid w:val="005D6844"/>
    <w:rsid w:val="005E0393"/>
    <w:rsid w:val="005E081B"/>
    <w:rsid w:val="005E0F48"/>
    <w:rsid w:val="005E398D"/>
    <w:rsid w:val="005E4858"/>
    <w:rsid w:val="005E48A0"/>
    <w:rsid w:val="005E4F78"/>
    <w:rsid w:val="005E5CCD"/>
    <w:rsid w:val="005E6BA1"/>
    <w:rsid w:val="005F08A9"/>
    <w:rsid w:val="005F0A79"/>
    <w:rsid w:val="005F0B7E"/>
    <w:rsid w:val="005F0DF3"/>
    <w:rsid w:val="005F0F3B"/>
    <w:rsid w:val="005F17AE"/>
    <w:rsid w:val="005F1FA8"/>
    <w:rsid w:val="005F2762"/>
    <w:rsid w:val="005F2D80"/>
    <w:rsid w:val="005F2DDB"/>
    <w:rsid w:val="005F2EDD"/>
    <w:rsid w:val="005F5018"/>
    <w:rsid w:val="005F5A59"/>
    <w:rsid w:val="005F5B02"/>
    <w:rsid w:val="005F5B4C"/>
    <w:rsid w:val="005F6F85"/>
    <w:rsid w:val="005F7284"/>
    <w:rsid w:val="005F7AA5"/>
    <w:rsid w:val="0060045C"/>
    <w:rsid w:val="00602494"/>
    <w:rsid w:val="0060300E"/>
    <w:rsid w:val="00603C0E"/>
    <w:rsid w:val="00605083"/>
    <w:rsid w:val="006100BB"/>
    <w:rsid w:val="006110D7"/>
    <w:rsid w:val="00611721"/>
    <w:rsid w:val="00611AD9"/>
    <w:rsid w:val="00611C42"/>
    <w:rsid w:val="0061241C"/>
    <w:rsid w:val="00612759"/>
    <w:rsid w:val="0061453A"/>
    <w:rsid w:val="0061463B"/>
    <w:rsid w:val="006160FD"/>
    <w:rsid w:val="006166BF"/>
    <w:rsid w:val="00617F9D"/>
    <w:rsid w:val="00621179"/>
    <w:rsid w:val="0062351F"/>
    <w:rsid w:val="00623549"/>
    <w:rsid w:val="006242C4"/>
    <w:rsid w:val="00624746"/>
    <w:rsid w:val="00625CFD"/>
    <w:rsid w:val="00631702"/>
    <w:rsid w:val="0063199E"/>
    <w:rsid w:val="006328A5"/>
    <w:rsid w:val="00633D5F"/>
    <w:rsid w:val="006341C7"/>
    <w:rsid w:val="006342C0"/>
    <w:rsid w:val="00634417"/>
    <w:rsid w:val="00634848"/>
    <w:rsid w:val="00636DEF"/>
    <w:rsid w:val="00637101"/>
    <w:rsid w:val="00637340"/>
    <w:rsid w:val="0064101E"/>
    <w:rsid w:val="006410FB"/>
    <w:rsid w:val="0064121A"/>
    <w:rsid w:val="00642B7D"/>
    <w:rsid w:val="006437EA"/>
    <w:rsid w:val="00643CB2"/>
    <w:rsid w:val="00644075"/>
    <w:rsid w:val="006463A6"/>
    <w:rsid w:val="00646A9A"/>
    <w:rsid w:val="006508D4"/>
    <w:rsid w:val="00651089"/>
    <w:rsid w:val="00651A23"/>
    <w:rsid w:val="00651E74"/>
    <w:rsid w:val="006523F1"/>
    <w:rsid w:val="00653BFA"/>
    <w:rsid w:val="00653F61"/>
    <w:rsid w:val="006540D1"/>
    <w:rsid w:val="00654212"/>
    <w:rsid w:val="00654FFF"/>
    <w:rsid w:val="0065602E"/>
    <w:rsid w:val="00656F84"/>
    <w:rsid w:val="0065751E"/>
    <w:rsid w:val="0066078F"/>
    <w:rsid w:val="00660AB6"/>
    <w:rsid w:val="00660F4D"/>
    <w:rsid w:val="006612F2"/>
    <w:rsid w:val="0066188B"/>
    <w:rsid w:val="00662124"/>
    <w:rsid w:val="00662988"/>
    <w:rsid w:val="006640B2"/>
    <w:rsid w:val="00664FA0"/>
    <w:rsid w:val="006657C6"/>
    <w:rsid w:val="00667976"/>
    <w:rsid w:val="00667EAA"/>
    <w:rsid w:val="00670203"/>
    <w:rsid w:val="00671B33"/>
    <w:rsid w:val="0067379E"/>
    <w:rsid w:val="006751D1"/>
    <w:rsid w:val="006770D2"/>
    <w:rsid w:val="00677616"/>
    <w:rsid w:val="006809CD"/>
    <w:rsid w:val="0068116B"/>
    <w:rsid w:val="006811F2"/>
    <w:rsid w:val="006813FC"/>
    <w:rsid w:val="00681A98"/>
    <w:rsid w:val="00683E5A"/>
    <w:rsid w:val="006843BF"/>
    <w:rsid w:val="00686E01"/>
    <w:rsid w:val="006907BA"/>
    <w:rsid w:val="006909DC"/>
    <w:rsid w:val="00692193"/>
    <w:rsid w:val="00692D7C"/>
    <w:rsid w:val="00693DB2"/>
    <w:rsid w:val="00695363"/>
    <w:rsid w:val="006954C4"/>
    <w:rsid w:val="00695D48"/>
    <w:rsid w:val="00695FA8"/>
    <w:rsid w:val="00696250"/>
    <w:rsid w:val="00696C1A"/>
    <w:rsid w:val="006A04CC"/>
    <w:rsid w:val="006A19E3"/>
    <w:rsid w:val="006A27AB"/>
    <w:rsid w:val="006A5F7B"/>
    <w:rsid w:val="006A6511"/>
    <w:rsid w:val="006A66D0"/>
    <w:rsid w:val="006B1621"/>
    <w:rsid w:val="006B1848"/>
    <w:rsid w:val="006B1C90"/>
    <w:rsid w:val="006B1DE0"/>
    <w:rsid w:val="006B23DF"/>
    <w:rsid w:val="006B2AD9"/>
    <w:rsid w:val="006B3AE6"/>
    <w:rsid w:val="006B485E"/>
    <w:rsid w:val="006B4C37"/>
    <w:rsid w:val="006B4D47"/>
    <w:rsid w:val="006B6990"/>
    <w:rsid w:val="006B741E"/>
    <w:rsid w:val="006B7539"/>
    <w:rsid w:val="006C10CE"/>
    <w:rsid w:val="006C2FFD"/>
    <w:rsid w:val="006C4541"/>
    <w:rsid w:val="006C5718"/>
    <w:rsid w:val="006C6D79"/>
    <w:rsid w:val="006C7670"/>
    <w:rsid w:val="006D1802"/>
    <w:rsid w:val="006D1D7A"/>
    <w:rsid w:val="006D2190"/>
    <w:rsid w:val="006D2296"/>
    <w:rsid w:val="006D28EE"/>
    <w:rsid w:val="006D3094"/>
    <w:rsid w:val="006D3375"/>
    <w:rsid w:val="006D3B73"/>
    <w:rsid w:val="006D492F"/>
    <w:rsid w:val="006D5327"/>
    <w:rsid w:val="006D55ED"/>
    <w:rsid w:val="006D5967"/>
    <w:rsid w:val="006D662F"/>
    <w:rsid w:val="006D69EF"/>
    <w:rsid w:val="006D6C78"/>
    <w:rsid w:val="006E04C7"/>
    <w:rsid w:val="006E08EC"/>
    <w:rsid w:val="006E228D"/>
    <w:rsid w:val="006E3915"/>
    <w:rsid w:val="006E396E"/>
    <w:rsid w:val="006E46A7"/>
    <w:rsid w:val="006E4D10"/>
    <w:rsid w:val="006E57EB"/>
    <w:rsid w:val="006F030C"/>
    <w:rsid w:val="006F061F"/>
    <w:rsid w:val="006F1062"/>
    <w:rsid w:val="006F1390"/>
    <w:rsid w:val="006F1981"/>
    <w:rsid w:val="006F207B"/>
    <w:rsid w:val="006F4A5D"/>
    <w:rsid w:val="006F5008"/>
    <w:rsid w:val="006F5B3E"/>
    <w:rsid w:val="006F5FFD"/>
    <w:rsid w:val="006F63AB"/>
    <w:rsid w:val="006F6B19"/>
    <w:rsid w:val="006F7093"/>
    <w:rsid w:val="00700376"/>
    <w:rsid w:val="007003A7"/>
    <w:rsid w:val="00702115"/>
    <w:rsid w:val="00702501"/>
    <w:rsid w:val="00702CC5"/>
    <w:rsid w:val="0070354F"/>
    <w:rsid w:val="00703AFC"/>
    <w:rsid w:val="00703CE4"/>
    <w:rsid w:val="007042EE"/>
    <w:rsid w:val="0070464B"/>
    <w:rsid w:val="0070485F"/>
    <w:rsid w:val="00704C53"/>
    <w:rsid w:val="00705373"/>
    <w:rsid w:val="00705B08"/>
    <w:rsid w:val="00706990"/>
    <w:rsid w:val="00706CC3"/>
    <w:rsid w:val="007072BB"/>
    <w:rsid w:val="00707460"/>
    <w:rsid w:val="007074EE"/>
    <w:rsid w:val="00707DF8"/>
    <w:rsid w:val="00711D9A"/>
    <w:rsid w:val="007129A5"/>
    <w:rsid w:val="0071621E"/>
    <w:rsid w:val="0071622C"/>
    <w:rsid w:val="007169E4"/>
    <w:rsid w:val="00720CFC"/>
    <w:rsid w:val="0072103F"/>
    <w:rsid w:val="00721804"/>
    <w:rsid w:val="00725B2F"/>
    <w:rsid w:val="00725DF8"/>
    <w:rsid w:val="00726A37"/>
    <w:rsid w:val="00726DCB"/>
    <w:rsid w:val="00727A04"/>
    <w:rsid w:val="00727FD4"/>
    <w:rsid w:val="007307CD"/>
    <w:rsid w:val="00731E5C"/>
    <w:rsid w:val="00731F40"/>
    <w:rsid w:val="007320AA"/>
    <w:rsid w:val="00732300"/>
    <w:rsid w:val="0073272D"/>
    <w:rsid w:val="00732CA0"/>
    <w:rsid w:val="00734D92"/>
    <w:rsid w:val="00735648"/>
    <w:rsid w:val="00735BEE"/>
    <w:rsid w:val="00735E2F"/>
    <w:rsid w:val="007361DE"/>
    <w:rsid w:val="00740B05"/>
    <w:rsid w:val="007424F7"/>
    <w:rsid w:val="00742AB8"/>
    <w:rsid w:val="00743851"/>
    <w:rsid w:val="007445C7"/>
    <w:rsid w:val="007530F3"/>
    <w:rsid w:val="0075466D"/>
    <w:rsid w:val="00755585"/>
    <w:rsid w:val="007565D2"/>
    <w:rsid w:val="00756E33"/>
    <w:rsid w:val="00757239"/>
    <w:rsid w:val="0076015D"/>
    <w:rsid w:val="0076149C"/>
    <w:rsid w:val="00762194"/>
    <w:rsid w:val="007621A1"/>
    <w:rsid w:val="0076334D"/>
    <w:rsid w:val="0076343A"/>
    <w:rsid w:val="00763F8F"/>
    <w:rsid w:val="00764511"/>
    <w:rsid w:val="00765130"/>
    <w:rsid w:val="0076520E"/>
    <w:rsid w:val="00766383"/>
    <w:rsid w:val="00766C50"/>
    <w:rsid w:val="00770C91"/>
    <w:rsid w:val="007729AB"/>
    <w:rsid w:val="00773BB7"/>
    <w:rsid w:val="007752CB"/>
    <w:rsid w:val="00775C89"/>
    <w:rsid w:val="00776285"/>
    <w:rsid w:val="00776550"/>
    <w:rsid w:val="007807CE"/>
    <w:rsid w:val="00780807"/>
    <w:rsid w:val="007819D9"/>
    <w:rsid w:val="00783DAC"/>
    <w:rsid w:val="007843ED"/>
    <w:rsid w:val="007844A0"/>
    <w:rsid w:val="007846DD"/>
    <w:rsid w:val="0078477F"/>
    <w:rsid w:val="00785C54"/>
    <w:rsid w:val="00786C04"/>
    <w:rsid w:val="00786EE0"/>
    <w:rsid w:val="00787D00"/>
    <w:rsid w:val="00790DE7"/>
    <w:rsid w:val="00791326"/>
    <w:rsid w:val="007922CD"/>
    <w:rsid w:val="00792401"/>
    <w:rsid w:val="007930F3"/>
    <w:rsid w:val="007937B5"/>
    <w:rsid w:val="00793E40"/>
    <w:rsid w:val="00793F2B"/>
    <w:rsid w:val="0079453F"/>
    <w:rsid w:val="00796FCC"/>
    <w:rsid w:val="00797175"/>
    <w:rsid w:val="007A0904"/>
    <w:rsid w:val="007A44EE"/>
    <w:rsid w:val="007A4CCE"/>
    <w:rsid w:val="007A54CE"/>
    <w:rsid w:val="007B1354"/>
    <w:rsid w:val="007B1586"/>
    <w:rsid w:val="007B1734"/>
    <w:rsid w:val="007B27CD"/>
    <w:rsid w:val="007B2C6A"/>
    <w:rsid w:val="007B4EC9"/>
    <w:rsid w:val="007B59AD"/>
    <w:rsid w:val="007B6B80"/>
    <w:rsid w:val="007C14EF"/>
    <w:rsid w:val="007C16F0"/>
    <w:rsid w:val="007C1D3B"/>
    <w:rsid w:val="007C24F6"/>
    <w:rsid w:val="007C25E0"/>
    <w:rsid w:val="007C279D"/>
    <w:rsid w:val="007C2E76"/>
    <w:rsid w:val="007C2FA7"/>
    <w:rsid w:val="007C3BB9"/>
    <w:rsid w:val="007C3E37"/>
    <w:rsid w:val="007C5250"/>
    <w:rsid w:val="007C546D"/>
    <w:rsid w:val="007C550E"/>
    <w:rsid w:val="007C5B88"/>
    <w:rsid w:val="007C6C39"/>
    <w:rsid w:val="007D0041"/>
    <w:rsid w:val="007D21DB"/>
    <w:rsid w:val="007D3348"/>
    <w:rsid w:val="007D3430"/>
    <w:rsid w:val="007D4EA1"/>
    <w:rsid w:val="007D5019"/>
    <w:rsid w:val="007D63A0"/>
    <w:rsid w:val="007D6B22"/>
    <w:rsid w:val="007D76CF"/>
    <w:rsid w:val="007D7993"/>
    <w:rsid w:val="007D7A8B"/>
    <w:rsid w:val="007E0DB0"/>
    <w:rsid w:val="007E4DF8"/>
    <w:rsid w:val="007E6022"/>
    <w:rsid w:val="007E6232"/>
    <w:rsid w:val="007E683D"/>
    <w:rsid w:val="007E7A68"/>
    <w:rsid w:val="007F0680"/>
    <w:rsid w:val="007F129B"/>
    <w:rsid w:val="007F1ECF"/>
    <w:rsid w:val="007F20AB"/>
    <w:rsid w:val="007F268C"/>
    <w:rsid w:val="007F2B24"/>
    <w:rsid w:val="007F33C1"/>
    <w:rsid w:val="007F641C"/>
    <w:rsid w:val="007F6C64"/>
    <w:rsid w:val="007F6CCE"/>
    <w:rsid w:val="007F74EB"/>
    <w:rsid w:val="007F79F5"/>
    <w:rsid w:val="008015E7"/>
    <w:rsid w:val="008017A7"/>
    <w:rsid w:val="00801A9B"/>
    <w:rsid w:val="00801CA8"/>
    <w:rsid w:val="0080345A"/>
    <w:rsid w:val="00803A06"/>
    <w:rsid w:val="00804A7C"/>
    <w:rsid w:val="00805CA2"/>
    <w:rsid w:val="00805D93"/>
    <w:rsid w:val="00806AA6"/>
    <w:rsid w:val="00810499"/>
    <w:rsid w:val="00810BEA"/>
    <w:rsid w:val="00811174"/>
    <w:rsid w:val="00812FA6"/>
    <w:rsid w:val="00813012"/>
    <w:rsid w:val="00813658"/>
    <w:rsid w:val="00813DF1"/>
    <w:rsid w:val="008145DA"/>
    <w:rsid w:val="008145EB"/>
    <w:rsid w:val="008146C1"/>
    <w:rsid w:val="008148C9"/>
    <w:rsid w:val="00815029"/>
    <w:rsid w:val="00816011"/>
    <w:rsid w:val="00816DDC"/>
    <w:rsid w:val="008174D3"/>
    <w:rsid w:val="00822280"/>
    <w:rsid w:val="008224F9"/>
    <w:rsid w:val="00822706"/>
    <w:rsid w:val="008234D8"/>
    <w:rsid w:val="0082485D"/>
    <w:rsid w:val="008249D0"/>
    <w:rsid w:val="00824D92"/>
    <w:rsid w:val="008255F2"/>
    <w:rsid w:val="00830F74"/>
    <w:rsid w:val="008310F2"/>
    <w:rsid w:val="0083221B"/>
    <w:rsid w:val="008325E3"/>
    <w:rsid w:val="0083289A"/>
    <w:rsid w:val="008331CE"/>
    <w:rsid w:val="008347B2"/>
    <w:rsid w:val="0083495E"/>
    <w:rsid w:val="00835995"/>
    <w:rsid w:val="008372B8"/>
    <w:rsid w:val="008374A0"/>
    <w:rsid w:val="008374AA"/>
    <w:rsid w:val="008376F0"/>
    <w:rsid w:val="00837AA4"/>
    <w:rsid w:val="00837FA3"/>
    <w:rsid w:val="00840847"/>
    <w:rsid w:val="00840B37"/>
    <w:rsid w:val="00841315"/>
    <w:rsid w:val="008423E1"/>
    <w:rsid w:val="0084286B"/>
    <w:rsid w:val="00842898"/>
    <w:rsid w:val="0084466F"/>
    <w:rsid w:val="00851DC1"/>
    <w:rsid w:val="008528D8"/>
    <w:rsid w:val="00852905"/>
    <w:rsid w:val="008541E8"/>
    <w:rsid w:val="0085468C"/>
    <w:rsid w:val="00854BAF"/>
    <w:rsid w:val="00854C89"/>
    <w:rsid w:val="00855767"/>
    <w:rsid w:val="00855DEA"/>
    <w:rsid w:val="0085670F"/>
    <w:rsid w:val="00860236"/>
    <w:rsid w:val="00861784"/>
    <w:rsid w:val="00862AB8"/>
    <w:rsid w:val="00862ECA"/>
    <w:rsid w:val="00866801"/>
    <w:rsid w:val="00866B74"/>
    <w:rsid w:val="008673B9"/>
    <w:rsid w:val="0087037D"/>
    <w:rsid w:val="008705A2"/>
    <w:rsid w:val="00870A27"/>
    <w:rsid w:val="00870CA0"/>
    <w:rsid w:val="008718CC"/>
    <w:rsid w:val="00872FBE"/>
    <w:rsid w:val="00874A40"/>
    <w:rsid w:val="0087660F"/>
    <w:rsid w:val="0087740B"/>
    <w:rsid w:val="008778A6"/>
    <w:rsid w:val="00877F3C"/>
    <w:rsid w:val="00885A2B"/>
    <w:rsid w:val="00886440"/>
    <w:rsid w:val="00886D27"/>
    <w:rsid w:val="00891607"/>
    <w:rsid w:val="00892E42"/>
    <w:rsid w:val="00893F27"/>
    <w:rsid w:val="0089406A"/>
    <w:rsid w:val="00895007"/>
    <w:rsid w:val="00895480"/>
    <w:rsid w:val="00895EDC"/>
    <w:rsid w:val="00897274"/>
    <w:rsid w:val="008975C5"/>
    <w:rsid w:val="00897DF7"/>
    <w:rsid w:val="008A0919"/>
    <w:rsid w:val="008A124B"/>
    <w:rsid w:val="008A2300"/>
    <w:rsid w:val="008A236C"/>
    <w:rsid w:val="008A391F"/>
    <w:rsid w:val="008A4F2E"/>
    <w:rsid w:val="008A5E3F"/>
    <w:rsid w:val="008A67BA"/>
    <w:rsid w:val="008B0DBC"/>
    <w:rsid w:val="008B16D6"/>
    <w:rsid w:val="008B189C"/>
    <w:rsid w:val="008B22F6"/>
    <w:rsid w:val="008B3F2B"/>
    <w:rsid w:val="008B3FCF"/>
    <w:rsid w:val="008B4F46"/>
    <w:rsid w:val="008B5966"/>
    <w:rsid w:val="008B5A2C"/>
    <w:rsid w:val="008B5B03"/>
    <w:rsid w:val="008B5BFD"/>
    <w:rsid w:val="008B5F37"/>
    <w:rsid w:val="008B6F5C"/>
    <w:rsid w:val="008B7C99"/>
    <w:rsid w:val="008C1B19"/>
    <w:rsid w:val="008C2225"/>
    <w:rsid w:val="008C2F9C"/>
    <w:rsid w:val="008C3512"/>
    <w:rsid w:val="008C377E"/>
    <w:rsid w:val="008C40F3"/>
    <w:rsid w:val="008C41AC"/>
    <w:rsid w:val="008C5817"/>
    <w:rsid w:val="008C5828"/>
    <w:rsid w:val="008D04FE"/>
    <w:rsid w:val="008D0630"/>
    <w:rsid w:val="008D0B09"/>
    <w:rsid w:val="008D1140"/>
    <w:rsid w:val="008D162D"/>
    <w:rsid w:val="008D1DD0"/>
    <w:rsid w:val="008D2526"/>
    <w:rsid w:val="008D4402"/>
    <w:rsid w:val="008D4D5C"/>
    <w:rsid w:val="008D5BA0"/>
    <w:rsid w:val="008D6DB0"/>
    <w:rsid w:val="008E0EA6"/>
    <w:rsid w:val="008E110A"/>
    <w:rsid w:val="008E177B"/>
    <w:rsid w:val="008E1BBD"/>
    <w:rsid w:val="008E1FBF"/>
    <w:rsid w:val="008E2B20"/>
    <w:rsid w:val="008E2F87"/>
    <w:rsid w:val="008E40E0"/>
    <w:rsid w:val="008E4795"/>
    <w:rsid w:val="008E4CF9"/>
    <w:rsid w:val="008E514E"/>
    <w:rsid w:val="008E6286"/>
    <w:rsid w:val="008E635A"/>
    <w:rsid w:val="008E71BF"/>
    <w:rsid w:val="008E742F"/>
    <w:rsid w:val="008E7592"/>
    <w:rsid w:val="008F1B20"/>
    <w:rsid w:val="008F309F"/>
    <w:rsid w:val="008F3A7C"/>
    <w:rsid w:val="008F4E4B"/>
    <w:rsid w:val="008F4F6F"/>
    <w:rsid w:val="008F529D"/>
    <w:rsid w:val="008F602B"/>
    <w:rsid w:val="008F6779"/>
    <w:rsid w:val="008F7778"/>
    <w:rsid w:val="008F7FD4"/>
    <w:rsid w:val="0090082B"/>
    <w:rsid w:val="009015DA"/>
    <w:rsid w:val="009017E4"/>
    <w:rsid w:val="009024FE"/>
    <w:rsid w:val="0090322B"/>
    <w:rsid w:val="0090406E"/>
    <w:rsid w:val="00904EC1"/>
    <w:rsid w:val="009124DA"/>
    <w:rsid w:val="0091319B"/>
    <w:rsid w:val="009154F3"/>
    <w:rsid w:val="009156B5"/>
    <w:rsid w:val="009159F9"/>
    <w:rsid w:val="00917114"/>
    <w:rsid w:val="00920334"/>
    <w:rsid w:val="00920B8E"/>
    <w:rsid w:val="00920D03"/>
    <w:rsid w:val="00921611"/>
    <w:rsid w:val="00921898"/>
    <w:rsid w:val="009234E2"/>
    <w:rsid w:val="0092423D"/>
    <w:rsid w:val="009243E4"/>
    <w:rsid w:val="009250F6"/>
    <w:rsid w:val="0092541E"/>
    <w:rsid w:val="0092566E"/>
    <w:rsid w:val="00925FE4"/>
    <w:rsid w:val="009273E2"/>
    <w:rsid w:val="00930199"/>
    <w:rsid w:val="00930672"/>
    <w:rsid w:val="00930E85"/>
    <w:rsid w:val="00931840"/>
    <w:rsid w:val="00933439"/>
    <w:rsid w:val="009344A4"/>
    <w:rsid w:val="00934632"/>
    <w:rsid w:val="00934F2B"/>
    <w:rsid w:val="00934FF1"/>
    <w:rsid w:val="00935248"/>
    <w:rsid w:val="0093602C"/>
    <w:rsid w:val="009363B0"/>
    <w:rsid w:val="00936D3E"/>
    <w:rsid w:val="009374A9"/>
    <w:rsid w:val="00940CA3"/>
    <w:rsid w:val="0094142E"/>
    <w:rsid w:val="00943E39"/>
    <w:rsid w:val="00944AFD"/>
    <w:rsid w:val="00944D72"/>
    <w:rsid w:val="00945BA1"/>
    <w:rsid w:val="00945D97"/>
    <w:rsid w:val="00946399"/>
    <w:rsid w:val="00946582"/>
    <w:rsid w:val="00947139"/>
    <w:rsid w:val="00947AAB"/>
    <w:rsid w:val="00947B27"/>
    <w:rsid w:val="009507EF"/>
    <w:rsid w:val="0095095E"/>
    <w:rsid w:val="009517F6"/>
    <w:rsid w:val="009521A4"/>
    <w:rsid w:val="00955A8F"/>
    <w:rsid w:val="0095642D"/>
    <w:rsid w:val="009569CB"/>
    <w:rsid w:val="00957A2B"/>
    <w:rsid w:val="00957FCD"/>
    <w:rsid w:val="00960109"/>
    <w:rsid w:val="00960454"/>
    <w:rsid w:val="00960C96"/>
    <w:rsid w:val="0096187D"/>
    <w:rsid w:val="00961C55"/>
    <w:rsid w:val="00961C78"/>
    <w:rsid w:val="009622F4"/>
    <w:rsid w:val="00962550"/>
    <w:rsid w:val="00965F5D"/>
    <w:rsid w:val="00966A58"/>
    <w:rsid w:val="00967460"/>
    <w:rsid w:val="00967AC9"/>
    <w:rsid w:val="00972667"/>
    <w:rsid w:val="00972705"/>
    <w:rsid w:val="00972792"/>
    <w:rsid w:val="009742C5"/>
    <w:rsid w:val="00975434"/>
    <w:rsid w:val="00975B45"/>
    <w:rsid w:val="0097610D"/>
    <w:rsid w:val="00977368"/>
    <w:rsid w:val="00980532"/>
    <w:rsid w:val="00980F7D"/>
    <w:rsid w:val="00981560"/>
    <w:rsid w:val="00981C2C"/>
    <w:rsid w:val="00982093"/>
    <w:rsid w:val="00982BB5"/>
    <w:rsid w:val="0098405E"/>
    <w:rsid w:val="00984672"/>
    <w:rsid w:val="00984D51"/>
    <w:rsid w:val="00985D66"/>
    <w:rsid w:val="009860A0"/>
    <w:rsid w:val="00986ACC"/>
    <w:rsid w:val="00986D23"/>
    <w:rsid w:val="009875BF"/>
    <w:rsid w:val="00987D48"/>
    <w:rsid w:val="00990466"/>
    <w:rsid w:val="0099095F"/>
    <w:rsid w:val="0099123F"/>
    <w:rsid w:val="009912B0"/>
    <w:rsid w:val="009937F0"/>
    <w:rsid w:val="009949A3"/>
    <w:rsid w:val="00994F55"/>
    <w:rsid w:val="00995430"/>
    <w:rsid w:val="009958A5"/>
    <w:rsid w:val="00996414"/>
    <w:rsid w:val="00996BD9"/>
    <w:rsid w:val="00996FFD"/>
    <w:rsid w:val="00997373"/>
    <w:rsid w:val="009976CC"/>
    <w:rsid w:val="00997A1C"/>
    <w:rsid w:val="009A0208"/>
    <w:rsid w:val="009A063B"/>
    <w:rsid w:val="009A0933"/>
    <w:rsid w:val="009A1217"/>
    <w:rsid w:val="009A176F"/>
    <w:rsid w:val="009A1AA2"/>
    <w:rsid w:val="009A4786"/>
    <w:rsid w:val="009A4AD5"/>
    <w:rsid w:val="009A4FB0"/>
    <w:rsid w:val="009A5170"/>
    <w:rsid w:val="009A6FFE"/>
    <w:rsid w:val="009A7031"/>
    <w:rsid w:val="009B0861"/>
    <w:rsid w:val="009B14C6"/>
    <w:rsid w:val="009B19F3"/>
    <w:rsid w:val="009B247E"/>
    <w:rsid w:val="009B3404"/>
    <w:rsid w:val="009B35F4"/>
    <w:rsid w:val="009B44B1"/>
    <w:rsid w:val="009B49A0"/>
    <w:rsid w:val="009B5396"/>
    <w:rsid w:val="009B76A4"/>
    <w:rsid w:val="009B7A73"/>
    <w:rsid w:val="009C0B3D"/>
    <w:rsid w:val="009C0C41"/>
    <w:rsid w:val="009C10BF"/>
    <w:rsid w:val="009C1163"/>
    <w:rsid w:val="009C1223"/>
    <w:rsid w:val="009C1C75"/>
    <w:rsid w:val="009C2070"/>
    <w:rsid w:val="009C4957"/>
    <w:rsid w:val="009C52D5"/>
    <w:rsid w:val="009C5F79"/>
    <w:rsid w:val="009C6043"/>
    <w:rsid w:val="009C719D"/>
    <w:rsid w:val="009C7969"/>
    <w:rsid w:val="009C7D6D"/>
    <w:rsid w:val="009C7F9F"/>
    <w:rsid w:val="009D06DF"/>
    <w:rsid w:val="009D64CB"/>
    <w:rsid w:val="009D7193"/>
    <w:rsid w:val="009E0439"/>
    <w:rsid w:val="009E20E2"/>
    <w:rsid w:val="009E22F7"/>
    <w:rsid w:val="009E4719"/>
    <w:rsid w:val="009E50E9"/>
    <w:rsid w:val="009E55B9"/>
    <w:rsid w:val="009E5F79"/>
    <w:rsid w:val="009E6EB5"/>
    <w:rsid w:val="009E770E"/>
    <w:rsid w:val="009F0614"/>
    <w:rsid w:val="009F0616"/>
    <w:rsid w:val="009F0C41"/>
    <w:rsid w:val="009F1557"/>
    <w:rsid w:val="009F2D9A"/>
    <w:rsid w:val="009F3ECD"/>
    <w:rsid w:val="009F6CFA"/>
    <w:rsid w:val="009F6EAE"/>
    <w:rsid w:val="009F7213"/>
    <w:rsid w:val="009F7670"/>
    <w:rsid w:val="009F796D"/>
    <w:rsid w:val="00A010AA"/>
    <w:rsid w:val="00A02537"/>
    <w:rsid w:val="00A02ABE"/>
    <w:rsid w:val="00A030E4"/>
    <w:rsid w:val="00A03986"/>
    <w:rsid w:val="00A04984"/>
    <w:rsid w:val="00A0646A"/>
    <w:rsid w:val="00A079AF"/>
    <w:rsid w:val="00A07BE3"/>
    <w:rsid w:val="00A08E17"/>
    <w:rsid w:val="00A1013E"/>
    <w:rsid w:val="00A10B6F"/>
    <w:rsid w:val="00A11051"/>
    <w:rsid w:val="00A12183"/>
    <w:rsid w:val="00A1287C"/>
    <w:rsid w:val="00A12E3D"/>
    <w:rsid w:val="00A135CF"/>
    <w:rsid w:val="00A141F9"/>
    <w:rsid w:val="00A145F7"/>
    <w:rsid w:val="00A14A10"/>
    <w:rsid w:val="00A169B0"/>
    <w:rsid w:val="00A175B8"/>
    <w:rsid w:val="00A1770B"/>
    <w:rsid w:val="00A20D96"/>
    <w:rsid w:val="00A2161C"/>
    <w:rsid w:val="00A222CE"/>
    <w:rsid w:val="00A2440C"/>
    <w:rsid w:val="00A24415"/>
    <w:rsid w:val="00A25699"/>
    <w:rsid w:val="00A25CDB"/>
    <w:rsid w:val="00A268CD"/>
    <w:rsid w:val="00A26D02"/>
    <w:rsid w:val="00A279AA"/>
    <w:rsid w:val="00A27E4E"/>
    <w:rsid w:val="00A3048A"/>
    <w:rsid w:val="00A31EB2"/>
    <w:rsid w:val="00A31F4A"/>
    <w:rsid w:val="00A32174"/>
    <w:rsid w:val="00A3243C"/>
    <w:rsid w:val="00A327DA"/>
    <w:rsid w:val="00A32F92"/>
    <w:rsid w:val="00A33BFD"/>
    <w:rsid w:val="00A34F63"/>
    <w:rsid w:val="00A35813"/>
    <w:rsid w:val="00A358EA"/>
    <w:rsid w:val="00A36C55"/>
    <w:rsid w:val="00A40950"/>
    <w:rsid w:val="00A4113B"/>
    <w:rsid w:val="00A42B98"/>
    <w:rsid w:val="00A42F6F"/>
    <w:rsid w:val="00A4315F"/>
    <w:rsid w:val="00A4380C"/>
    <w:rsid w:val="00A43A43"/>
    <w:rsid w:val="00A43F8B"/>
    <w:rsid w:val="00A44042"/>
    <w:rsid w:val="00A4485E"/>
    <w:rsid w:val="00A44F6D"/>
    <w:rsid w:val="00A4565D"/>
    <w:rsid w:val="00A45A61"/>
    <w:rsid w:val="00A45C51"/>
    <w:rsid w:val="00A46260"/>
    <w:rsid w:val="00A46CB8"/>
    <w:rsid w:val="00A46EA6"/>
    <w:rsid w:val="00A50B22"/>
    <w:rsid w:val="00A5105B"/>
    <w:rsid w:val="00A51161"/>
    <w:rsid w:val="00A51240"/>
    <w:rsid w:val="00A51305"/>
    <w:rsid w:val="00A543BE"/>
    <w:rsid w:val="00A545D0"/>
    <w:rsid w:val="00A56D00"/>
    <w:rsid w:val="00A600B9"/>
    <w:rsid w:val="00A62F47"/>
    <w:rsid w:val="00A63F3D"/>
    <w:rsid w:val="00A6449D"/>
    <w:rsid w:val="00A66ACE"/>
    <w:rsid w:val="00A70626"/>
    <w:rsid w:val="00A710E7"/>
    <w:rsid w:val="00A71C25"/>
    <w:rsid w:val="00A7306E"/>
    <w:rsid w:val="00A7373E"/>
    <w:rsid w:val="00A74244"/>
    <w:rsid w:val="00A757A0"/>
    <w:rsid w:val="00A75EE2"/>
    <w:rsid w:val="00A76927"/>
    <w:rsid w:val="00A76FD6"/>
    <w:rsid w:val="00A771FA"/>
    <w:rsid w:val="00A776CC"/>
    <w:rsid w:val="00A77E4B"/>
    <w:rsid w:val="00A807C4"/>
    <w:rsid w:val="00A81788"/>
    <w:rsid w:val="00A81D6B"/>
    <w:rsid w:val="00A83008"/>
    <w:rsid w:val="00A842B1"/>
    <w:rsid w:val="00A84A60"/>
    <w:rsid w:val="00A85DD8"/>
    <w:rsid w:val="00A904AA"/>
    <w:rsid w:val="00A90B1D"/>
    <w:rsid w:val="00A92176"/>
    <w:rsid w:val="00A92D3B"/>
    <w:rsid w:val="00A9312C"/>
    <w:rsid w:val="00A943E7"/>
    <w:rsid w:val="00A94B18"/>
    <w:rsid w:val="00A96D36"/>
    <w:rsid w:val="00A96FAF"/>
    <w:rsid w:val="00A9715C"/>
    <w:rsid w:val="00A97829"/>
    <w:rsid w:val="00A97A74"/>
    <w:rsid w:val="00A97D5F"/>
    <w:rsid w:val="00AA002B"/>
    <w:rsid w:val="00AA1039"/>
    <w:rsid w:val="00AA1759"/>
    <w:rsid w:val="00AA1F89"/>
    <w:rsid w:val="00AA20B6"/>
    <w:rsid w:val="00AA289B"/>
    <w:rsid w:val="00AA3D80"/>
    <w:rsid w:val="00AA6460"/>
    <w:rsid w:val="00AA67BB"/>
    <w:rsid w:val="00AA71E8"/>
    <w:rsid w:val="00AB029C"/>
    <w:rsid w:val="00AB078C"/>
    <w:rsid w:val="00AB086F"/>
    <w:rsid w:val="00AB0E41"/>
    <w:rsid w:val="00AB19A5"/>
    <w:rsid w:val="00AB290F"/>
    <w:rsid w:val="00AB2DEC"/>
    <w:rsid w:val="00AB3B33"/>
    <w:rsid w:val="00AB3EDA"/>
    <w:rsid w:val="00AB45B0"/>
    <w:rsid w:val="00AB49A0"/>
    <w:rsid w:val="00AB4F00"/>
    <w:rsid w:val="00AB58B9"/>
    <w:rsid w:val="00AB6D82"/>
    <w:rsid w:val="00AC00AC"/>
    <w:rsid w:val="00AC01D1"/>
    <w:rsid w:val="00AC067A"/>
    <w:rsid w:val="00AC146E"/>
    <w:rsid w:val="00AC24E8"/>
    <w:rsid w:val="00AC4B7C"/>
    <w:rsid w:val="00AC51B8"/>
    <w:rsid w:val="00AC5489"/>
    <w:rsid w:val="00AC558D"/>
    <w:rsid w:val="00AD08B0"/>
    <w:rsid w:val="00AD141C"/>
    <w:rsid w:val="00AD1F30"/>
    <w:rsid w:val="00AD24C1"/>
    <w:rsid w:val="00AD2E25"/>
    <w:rsid w:val="00AD2F05"/>
    <w:rsid w:val="00AD3B3E"/>
    <w:rsid w:val="00AD3D98"/>
    <w:rsid w:val="00AD4D56"/>
    <w:rsid w:val="00AD531B"/>
    <w:rsid w:val="00AD5534"/>
    <w:rsid w:val="00AD6484"/>
    <w:rsid w:val="00AD68E2"/>
    <w:rsid w:val="00AD6BFC"/>
    <w:rsid w:val="00AE0FAD"/>
    <w:rsid w:val="00AE4BCB"/>
    <w:rsid w:val="00AE5E94"/>
    <w:rsid w:val="00AE7F80"/>
    <w:rsid w:val="00AF04D1"/>
    <w:rsid w:val="00AF0FB2"/>
    <w:rsid w:val="00AF1BB4"/>
    <w:rsid w:val="00AF2C40"/>
    <w:rsid w:val="00AF3CB3"/>
    <w:rsid w:val="00AF4FB6"/>
    <w:rsid w:val="00AF6A97"/>
    <w:rsid w:val="00AF6F7A"/>
    <w:rsid w:val="00AF71CA"/>
    <w:rsid w:val="00B01CBA"/>
    <w:rsid w:val="00B02BDA"/>
    <w:rsid w:val="00B03673"/>
    <w:rsid w:val="00B04749"/>
    <w:rsid w:val="00B047F9"/>
    <w:rsid w:val="00B052BC"/>
    <w:rsid w:val="00B05748"/>
    <w:rsid w:val="00B061CD"/>
    <w:rsid w:val="00B063F5"/>
    <w:rsid w:val="00B06661"/>
    <w:rsid w:val="00B06FFA"/>
    <w:rsid w:val="00B07FCE"/>
    <w:rsid w:val="00B106A1"/>
    <w:rsid w:val="00B124AB"/>
    <w:rsid w:val="00B1473B"/>
    <w:rsid w:val="00B152D4"/>
    <w:rsid w:val="00B165F7"/>
    <w:rsid w:val="00B169AF"/>
    <w:rsid w:val="00B16B7B"/>
    <w:rsid w:val="00B17957"/>
    <w:rsid w:val="00B207A7"/>
    <w:rsid w:val="00B20D0F"/>
    <w:rsid w:val="00B21EF5"/>
    <w:rsid w:val="00B220A2"/>
    <w:rsid w:val="00B22824"/>
    <w:rsid w:val="00B22848"/>
    <w:rsid w:val="00B23760"/>
    <w:rsid w:val="00B23B81"/>
    <w:rsid w:val="00B23C77"/>
    <w:rsid w:val="00B242D5"/>
    <w:rsid w:val="00B24DAA"/>
    <w:rsid w:val="00B2695A"/>
    <w:rsid w:val="00B26F19"/>
    <w:rsid w:val="00B31150"/>
    <w:rsid w:val="00B31AA4"/>
    <w:rsid w:val="00B419A6"/>
    <w:rsid w:val="00B42A80"/>
    <w:rsid w:val="00B42ECB"/>
    <w:rsid w:val="00B44A6D"/>
    <w:rsid w:val="00B44CEE"/>
    <w:rsid w:val="00B44E07"/>
    <w:rsid w:val="00B457DB"/>
    <w:rsid w:val="00B46834"/>
    <w:rsid w:val="00B46F6D"/>
    <w:rsid w:val="00B50602"/>
    <w:rsid w:val="00B50F65"/>
    <w:rsid w:val="00B516EE"/>
    <w:rsid w:val="00B51A32"/>
    <w:rsid w:val="00B528E2"/>
    <w:rsid w:val="00B5297B"/>
    <w:rsid w:val="00B53CBF"/>
    <w:rsid w:val="00B54C84"/>
    <w:rsid w:val="00B563F6"/>
    <w:rsid w:val="00B56B90"/>
    <w:rsid w:val="00B602DD"/>
    <w:rsid w:val="00B61427"/>
    <w:rsid w:val="00B61499"/>
    <w:rsid w:val="00B617FA"/>
    <w:rsid w:val="00B62211"/>
    <w:rsid w:val="00B631CF"/>
    <w:rsid w:val="00B6335C"/>
    <w:rsid w:val="00B63499"/>
    <w:rsid w:val="00B64245"/>
    <w:rsid w:val="00B64BAF"/>
    <w:rsid w:val="00B65FF7"/>
    <w:rsid w:val="00B66315"/>
    <w:rsid w:val="00B668A5"/>
    <w:rsid w:val="00B703A2"/>
    <w:rsid w:val="00B706A2"/>
    <w:rsid w:val="00B707A0"/>
    <w:rsid w:val="00B70CE4"/>
    <w:rsid w:val="00B7187C"/>
    <w:rsid w:val="00B71D1E"/>
    <w:rsid w:val="00B72D12"/>
    <w:rsid w:val="00B7380A"/>
    <w:rsid w:val="00B73E98"/>
    <w:rsid w:val="00B760E6"/>
    <w:rsid w:val="00B76513"/>
    <w:rsid w:val="00B77E0F"/>
    <w:rsid w:val="00B80AE0"/>
    <w:rsid w:val="00B80D40"/>
    <w:rsid w:val="00B82E37"/>
    <w:rsid w:val="00B83B37"/>
    <w:rsid w:val="00B83E4B"/>
    <w:rsid w:val="00B83F83"/>
    <w:rsid w:val="00B83F94"/>
    <w:rsid w:val="00B8560B"/>
    <w:rsid w:val="00B86B76"/>
    <w:rsid w:val="00B8707C"/>
    <w:rsid w:val="00B87138"/>
    <w:rsid w:val="00B874BD"/>
    <w:rsid w:val="00B87880"/>
    <w:rsid w:val="00B90E29"/>
    <w:rsid w:val="00B91341"/>
    <w:rsid w:val="00B9190C"/>
    <w:rsid w:val="00B9294E"/>
    <w:rsid w:val="00B93124"/>
    <w:rsid w:val="00B941D7"/>
    <w:rsid w:val="00B950FD"/>
    <w:rsid w:val="00B95221"/>
    <w:rsid w:val="00B95FF0"/>
    <w:rsid w:val="00B96004"/>
    <w:rsid w:val="00B96431"/>
    <w:rsid w:val="00B97F23"/>
    <w:rsid w:val="00BA0EDA"/>
    <w:rsid w:val="00BA28D8"/>
    <w:rsid w:val="00BA29B3"/>
    <w:rsid w:val="00BA310E"/>
    <w:rsid w:val="00BA3B4A"/>
    <w:rsid w:val="00BA59B1"/>
    <w:rsid w:val="00BA5A1B"/>
    <w:rsid w:val="00BA635D"/>
    <w:rsid w:val="00BA6680"/>
    <w:rsid w:val="00BB25D1"/>
    <w:rsid w:val="00BB280F"/>
    <w:rsid w:val="00BB28A3"/>
    <w:rsid w:val="00BB30B9"/>
    <w:rsid w:val="00BB38B3"/>
    <w:rsid w:val="00BB3918"/>
    <w:rsid w:val="00BB3E8B"/>
    <w:rsid w:val="00BB51B2"/>
    <w:rsid w:val="00BB56EA"/>
    <w:rsid w:val="00BB5F49"/>
    <w:rsid w:val="00BB6F30"/>
    <w:rsid w:val="00BC0114"/>
    <w:rsid w:val="00BC02B0"/>
    <w:rsid w:val="00BC0431"/>
    <w:rsid w:val="00BC185C"/>
    <w:rsid w:val="00BC257B"/>
    <w:rsid w:val="00BC30AD"/>
    <w:rsid w:val="00BC352F"/>
    <w:rsid w:val="00BC3EAB"/>
    <w:rsid w:val="00BC4314"/>
    <w:rsid w:val="00BC4897"/>
    <w:rsid w:val="00BC5422"/>
    <w:rsid w:val="00BC5EBF"/>
    <w:rsid w:val="00BC7DF2"/>
    <w:rsid w:val="00BD0BD5"/>
    <w:rsid w:val="00BD43D2"/>
    <w:rsid w:val="00BD4AA5"/>
    <w:rsid w:val="00BD4FB5"/>
    <w:rsid w:val="00BD50BB"/>
    <w:rsid w:val="00BD5AB4"/>
    <w:rsid w:val="00BD6130"/>
    <w:rsid w:val="00BE001C"/>
    <w:rsid w:val="00BE006A"/>
    <w:rsid w:val="00BE1072"/>
    <w:rsid w:val="00BE17B2"/>
    <w:rsid w:val="00BE1C5F"/>
    <w:rsid w:val="00BE214D"/>
    <w:rsid w:val="00BE2D1D"/>
    <w:rsid w:val="00BE2FA4"/>
    <w:rsid w:val="00BE48A3"/>
    <w:rsid w:val="00BE4BAA"/>
    <w:rsid w:val="00BE5BD3"/>
    <w:rsid w:val="00BE69A2"/>
    <w:rsid w:val="00BE7363"/>
    <w:rsid w:val="00BE7C17"/>
    <w:rsid w:val="00BF29CA"/>
    <w:rsid w:val="00BF2D4A"/>
    <w:rsid w:val="00BF30F1"/>
    <w:rsid w:val="00BF441F"/>
    <w:rsid w:val="00BF4717"/>
    <w:rsid w:val="00BF52DC"/>
    <w:rsid w:val="00BF61A3"/>
    <w:rsid w:val="00BF7E8C"/>
    <w:rsid w:val="00C0099B"/>
    <w:rsid w:val="00C00A97"/>
    <w:rsid w:val="00C0145B"/>
    <w:rsid w:val="00C0271A"/>
    <w:rsid w:val="00C02C2A"/>
    <w:rsid w:val="00C03541"/>
    <w:rsid w:val="00C035CA"/>
    <w:rsid w:val="00C03FB5"/>
    <w:rsid w:val="00C052B7"/>
    <w:rsid w:val="00C05617"/>
    <w:rsid w:val="00C0570D"/>
    <w:rsid w:val="00C05AD3"/>
    <w:rsid w:val="00C0721D"/>
    <w:rsid w:val="00C074D8"/>
    <w:rsid w:val="00C0766F"/>
    <w:rsid w:val="00C10790"/>
    <w:rsid w:val="00C11F1B"/>
    <w:rsid w:val="00C22168"/>
    <w:rsid w:val="00C22955"/>
    <w:rsid w:val="00C22E43"/>
    <w:rsid w:val="00C2405E"/>
    <w:rsid w:val="00C24534"/>
    <w:rsid w:val="00C24731"/>
    <w:rsid w:val="00C25968"/>
    <w:rsid w:val="00C25B11"/>
    <w:rsid w:val="00C26560"/>
    <w:rsid w:val="00C2769E"/>
    <w:rsid w:val="00C31224"/>
    <w:rsid w:val="00C3151C"/>
    <w:rsid w:val="00C32479"/>
    <w:rsid w:val="00C32E7A"/>
    <w:rsid w:val="00C334D1"/>
    <w:rsid w:val="00C3388B"/>
    <w:rsid w:val="00C36838"/>
    <w:rsid w:val="00C37084"/>
    <w:rsid w:val="00C3763A"/>
    <w:rsid w:val="00C408B0"/>
    <w:rsid w:val="00C409E5"/>
    <w:rsid w:val="00C40A1B"/>
    <w:rsid w:val="00C40B35"/>
    <w:rsid w:val="00C4101F"/>
    <w:rsid w:val="00C42E4C"/>
    <w:rsid w:val="00C43C8E"/>
    <w:rsid w:val="00C46E63"/>
    <w:rsid w:val="00C474F2"/>
    <w:rsid w:val="00C50AC5"/>
    <w:rsid w:val="00C51049"/>
    <w:rsid w:val="00C51600"/>
    <w:rsid w:val="00C52326"/>
    <w:rsid w:val="00C53744"/>
    <w:rsid w:val="00C53CBD"/>
    <w:rsid w:val="00C544D3"/>
    <w:rsid w:val="00C5751D"/>
    <w:rsid w:val="00C579F9"/>
    <w:rsid w:val="00C57CC4"/>
    <w:rsid w:val="00C611C2"/>
    <w:rsid w:val="00C6156B"/>
    <w:rsid w:val="00C62999"/>
    <w:rsid w:val="00C6394E"/>
    <w:rsid w:val="00C63AA6"/>
    <w:rsid w:val="00C6418C"/>
    <w:rsid w:val="00C64225"/>
    <w:rsid w:val="00C66169"/>
    <w:rsid w:val="00C67049"/>
    <w:rsid w:val="00C67EA4"/>
    <w:rsid w:val="00C70443"/>
    <w:rsid w:val="00C711BA"/>
    <w:rsid w:val="00C71DBF"/>
    <w:rsid w:val="00C71FB4"/>
    <w:rsid w:val="00C77577"/>
    <w:rsid w:val="00C7777E"/>
    <w:rsid w:val="00C811D1"/>
    <w:rsid w:val="00C81AD1"/>
    <w:rsid w:val="00C83846"/>
    <w:rsid w:val="00C83DD3"/>
    <w:rsid w:val="00C84073"/>
    <w:rsid w:val="00C84D6F"/>
    <w:rsid w:val="00C859F9"/>
    <w:rsid w:val="00C85B99"/>
    <w:rsid w:val="00C86AD2"/>
    <w:rsid w:val="00C86E90"/>
    <w:rsid w:val="00C86F67"/>
    <w:rsid w:val="00C906A7"/>
    <w:rsid w:val="00C917F2"/>
    <w:rsid w:val="00C922C2"/>
    <w:rsid w:val="00C9241F"/>
    <w:rsid w:val="00C9263A"/>
    <w:rsid w:val="00C937AA"/>
    <w:rsid w:val="00C93C38"/>
    <w:rsid w:val="00C95422"/>
    <w:rsid w:val="00C96060"/>
    <w:rsid w:val="00C966B2"/>
    <w:rsid w:val="00C97263"/>
    <w:rsid w:val="00CA06D2"/>
    <w:rsid w:val="00CA0EBA"/>
    <w:rsid w:val="00CA1626"/>
    <w:rsid w:val="00CA173B"/>
    <w:rsid w:val="00CA18D2"/>
    <w:rsid w:val="00CA1DB5"/>
    <w:rsid w:val="00CA370E"/>
    <w:rsid w:val="00CA50A4"/>
    <w:rsid w:val="00CA54F8"/>
    <w:rsid w:val="00CA77CE"/>
    <w:rsid w:val="00CA7FC8"/>
    <w:rsid w:val="00CB05EB"/>
    <w:rsid w:val="00CB062A"/>
    <w:rsid w:val="00CB0824"/>
    <w:rsid w:val="00CB0EA9"/>
    <w:rsid w:val="00CB14B7"/>
    <w:rsid w:val="00CB1AE5"/>
    <w:rsid w:val="00CB1EAC"/>
    <w:rsid w:val="00CB2F8F"/>
    <w:rsid w:val="00CB3C4A"/>
    <w:rsid w:val="00CB4DCE"/>
    <w:rsid w:val="00CB6390"/>
    <w:rsid w:val="00CB707D"/>
    <w:rsid w:val="00CB7588"/>
    <w:rsid w:val="00CC0008"/>
    <w:rsid w:val="00CC004D"/>
    <w:rsid w:val="00CC0600"/>
    <w:rsid w:val="00CC0985"/>
    <w:rsid w:val="00CC10E5"/>
    <w:rsid w:val="00CC12E3"/>
    <w:rsid w:val="00CC1851"/>
    <w:rsid w:val="00CC1DC1"/>
    <w:rsid w:val="00CC49D7"/>
    <w:rsid w:val="00CC4C5A"/>
    <w:rsid w:val="00CC533E"/>
    <w:rsid w:val="00CC6099"/>
    <w:rsid w:val="00CC66F5"/>
    <w:rsid w:val="00CC7251"/>
    <w:rsid w:val="00CC7293"/>
    <w:rsid w:val="00CC74CA"/>
    <w:rsid w:val="00CC7727"/>
    <w:rsid w:val="00CC7EFB"/>
    <w:rsid w:val="00CD0AAB"/>
    <w:rsid w:val="00CD0C2C"/>
    <w:rsid w:val="00CD2013"/>
    <w:rsid w:val="00CD406D"/>
    <w:rsid w:val="00CD4639"/>
    <w:rsid w:val="00CD4F7D"/>
    <w:rsid w:val="00CD5EAA"/>
    <w:rsid w:val="00CD724C"/>
    <w:rsid w:val="00CE0730"/>
    <w:rsid w:val="00CE075D"/>
    <w:rsid w:val="00CE0BA9"/>
    <w:rsid w:val="00CE1C7B"/>
    <w:rsid w:val="00CE21E9"/>
    <w:rsid w:val="00CE297C"/>
    <w:rsid w:val="00CE33B0"/>
    <w:rsid w:val="00CE3FE3"/>
    <w:rsid w:val="00CE4BCA"/>
    <w:rsid w:val="00CE5964"/>
    <w:rsid w:val="00CF23FF"/>
    <w:rsid w:val="00CF469A"/>
    <w:rsid w:val="00CF4C5A"/>
    <w:rsid w:val="00CF5D56"/>
    <w:rsid w:val="00CF600D"/>
    <w:rsid w:val="00CF70F7"/>
    <w:rsid w:val="00CF7B01"/>
    <w:rsid w:val="00D00723"/>
    <w:rsid w:val="00D00D98"/>
    <w:rsid w:val="00D014B2"/>
    <w:rsid w:val="00D0216F"/>
    <w:rsid w:val="00D05366"/>
    <w:rsid w:val="00D05F96"/>
    <w:rsid w:val="00D05FCD"/>
    <w:rsid w:val="00D06414"/>
    <w:rsid w:val="00D07A79"/>
    <w:rsid w:val="00D1211A"/>
    <w:rsid w:val="00D12BDF"/>
    <w:rsid w:val="00D13435"/>
    <w:rsid w:val="00D154C7"/>
    <w:rsid w:val="00D15F57"/>
    <w:rsid w:val="00D172D6"/>
    <w:rsid w:val="00D214B6"/>
    <w:rsid w:val="00D21A61"/>
    <w:rsid w:val="00D21F3F"/>
    <w:rsid w:val="00D23311"/>
    <w:rsid w:val="00D23336"/>
    <w:rsid w:val="00D255FB"/>
    <w:rsid w:val="00D257F8"/>
    <w:rsid w:val="00D26287"/>
    <w:rsid w:val="00D30CB6"/>
    <w:rsid w:val="00D31D9B"/>
    <w:rsid w:val="00D3238C"/>
    <w:rsid w:val="00D33472"/>
    <w:rsid w:val="00D33781"/>
    <w:rsid w:val="00D3417A"/>
    <w:rsid w:val="00D34ED2"/>
    <w:rsid w:val="00D35A2E"/>
    <w:rsid w:val="00D36E1B"/>
    <w:rsid w:val="00D36F57"/>
    <w:rsid w:val="00D4006A"/>
    <w:rsid w:val="00D40D06"/>
    <w:rsid w:val="00D41BDA"/>
    <w:rsid w:val="00D41CF4"/>
    <w:rsid w:val="00D438C2"/>
    <w:rsid w:val="00D441D3"/>
    <w:rsid w:val="00D44F1E"/>
    <w:rsid w:val="00D454FD"/>
    <w:rsid w:val="00D45550"/>
    <w:rsid w:val="00D46513"/>
    <w:rsid w:val="00D4701D"/>
    <w:rsid w:val="00D5106E"/>
    <w:rsid w:val="00D552E5"/>
    <w:rsid w:val="00D56492"/>
    <w:rsid w:val="00D60920"/>
    <w:rsid w:val="00D613C4"/>
    <w:rsid w:val="00D640A1"/>
    <w:rsid w:val="00D64630"/>
    <w:rsid w:val="00D64A86"/>
    <w:rsid w:val="00D64E2E"/>
    <w:rsid w:val="00D64F4A"/>
    <w:rsid w:val="00D65EAE"/>
    <w:rsid w:val="00D66070"/>
    <w:rsid w:val="00D7008E"/>
    <w:rsid w:val="00D71773"/>
    <w:rsid w:val="00D71E16"/>
    <w:rsid w:val="00D71ECE"/>
    <w:rsid w:val="00D7280A"/>
    <w:rsid w:val="00D73817"/>
    <w:rsid w:val="00D74F56"/>
    <w:rsid w:val="00D772C1"/>
    <w:rsid w:val="00D8258E"/>
    <w:rsid w:val="00D82C68"/>
    <w:rsid w:val="00D84EC3"/>
    <w:rsid w:val="00D865B4"/>
    <w:rsid w:val="00D86A8B"/>
    <w:rsid w:val="00D870B7"/>
    <w:rsid w:val="00D90876"/>
    <w:rsid w:val="00D90C81"/>
    <w:rsid w:val="00D91724"/>
    <w:rsid w:val="00D91809"/>
    <w:rsid w:val="00D91ED0"/>
    <w:rsid w:val="00D94E8B"/>
    <w:rsid w:val="00D9640D"/>
    <w:rsid w:val="00DA0408"/>
    <w:rsid w:val="00DA07DB"/>
    <w:rsid w:val="00DA2292"/>
    <w:rsid w:val="00DA5831"/>
    <w:rsid w:val="00DA65BE"/>
    <w:rsid w:val="00DA68FA"/>
    <w:rsid w:val="00DB0880"/>
    <w:rsid w:val="00DB12DB"/>
    <w:rsid w:val="00DB1B84"/>
    <w:rsid w:val="00DB2CAF"/>
    <w:rsid w:val="00DB32BE"/>
    <w:rsid w:val="00DB33F7"/>
    <w:rsid w:val="00DB4DFF"/>
    <w:rsid w:val="00DB6097"/>
    <w:rsid w:val="00DB7264"/>
    <w:rsid w:val="00DC0919"/>
    <w:rsid w:val="00DC0BEB"/>
    <w:rsid w:val="00DC0C06"/>
    <w:rsid w:val="00DC2FDB"/>
    <w:rsid w:val="00DC6035"/>
    <w:rsid w:val="00DC727E"/>
    <w:rsid w:val="00DC736E"/>
    <w:rsid w:val="00DC79A5"/>
    <w:rsid w:val="00DD0027"/>
    <w:rsid w:val="00DD0042"/>
    <w:rsid w:val="00DD0AE9"/>
    <w:rsid w:val="00DD1A1C"/>
    <w:rsid w:val="00DD1B9C"/>
    <w:rsid w:val="00DD1CC0"/>
    <w:rsid w:val="00DD2FDC"/>
    <w:rsid w:val="00DD65C5"/>
    <w:rsid w:val="00DD7958"/>
    <w:rsid w:val="00DE01B9"/>
    <w:rsid w:val="00DE17EA"/>
    <w:rsid w:val="00DE28BB"/>
    <w:rsid w:val="00DE32B8"/>
    <w:rsid w:val="00DE3D93"/>
    <w:rsid w:val="00DE4C6E"/>
    <w:rsid w:val="00DE4DC1"/>
    <w:rsid w:val="00DE7113"/>
    <w:rsid w:val="00DF0BB7"/>
    <w:rsid w:val="00DF1400"/>
    <w:rsid w:val="00DF3430"/>
    <w:rsid w:val="00DF38B6"/>
    <w:rsid w:val="00DF487C"/>
    <w:rsid w:val="00DF5BDF"/>
    <w:rsid w:val="00DF7908"/>
    <w:rsid w:val="00E01B5D"/>
    <w:rsid w:val="00E02655"/>
    <w:rsid w:val="00E02D35"/>
    <w:rsid w:val="00E0341F"/>
    <w:rsid w:val="00E03625"/>
    <w:rsid w:val="00E03F17"/>
    <w:rsid w:val="00E055DF"/>
    <w:rsid w:val="00E05CBD"/>
    <w:rsid w:val="00E06A11"/>
    <w:rsid w:val="00E07D18"/>
    <w:rsid w:val="00E07D9D"/>
    <w:rsid w:val="00E1073F"/>
    <w:rsid w:val="00E10D69"/>
    <w:rsid w:val="00E11372"/>
    <w:rsid w:val="00E11A6F"/>
    <w:rsid w:val="00E11B2D"/>
    <w:rsid w:val="00E1537B"/>
    <w:rsid w:val="00E15F9C"/>
    <w:rsid w:val="00E1614F"/>
    <w:rsid w:val="00E16DA5"/>
    <w:rsid w:val="00E179DB"/>
    <w:rsid w:val="00E225B6"/>
    <w:rsid w:val="00E22B83"/>
    <w:rsid w:val="00E22D30"/>
    <w:rsid w:val="00E230F7"/>
    <w:rsid w:val="00E2428A"/>
    <w:rsid w:val="00E2759B"/>
    <w:rsid w:val="00E30A01"/>
    <w:rsid w:val="00E31070"/>
    <w:rsid w:val="00E3135B"/>
    <w:rsid w:val="00E3151C"/>
    <w:rsid w:val="00E325BC"/>
    <w:rsid w:val="00E32A1A"/>
    <w:rsid w:val="00E3355F"/>
    <w:rsid w:val="00E33EA8"/>
    <w:rsid w:val="00E34E8C"/>
    <w:rsid w:val="00E35305"/>
    <w:rsid w:val="00E35A3B"/>
    <w:rsid w:val="00E36130"/>
    <w:rsid w:val="00E3789B"/>
    <w:rsid w:val="00E40F32"/>
    <w:rsid w:val="00E41074"/>
    <w:rsid w:val="00E41100"/>
    <w:rsid w:val="00E42172"/>
    <w:rsid w:val="00E427BA"/>
    <w:rsid w:val="00E42936"/>
    <w:rsid w:val="00E43696"/>
    <w:rsid w:val="00E445EE"/>
    <w:rsid w:val="00E451F2"/>
    <w:rsid w:val="00E45FB3"/>
    <w:rsid w:val="00E4644E"/>
    <w:rsid w:val="00E469B5"/>
    <w:rsid w:val="00E469F4"/>
    <w:rsid w:val="00E506E1"/>
    <w:rsid w:val="00E52DD7"/>
    <w:rsid w:val="00E533F1"/>
    <w:rsid w:val="00E54DF1"/>
    <w:rsid w:val="00E5509F"/>
    <w:rsid w:val="00E5564C"/>
    <w:rsid w:val="00E57BA8"/>
    <w:rsid w:val="00E60FA0"/>
    <w:rsid w:val="00E61279"/>
    <w:rsid w:val="00E62E76"/>
    <w:rsid w:val="00E637AD"/>
    <w:rsid w:val="00E64E27"/>
    <w:rsid w:val="00E657B2"/>
    <w:rsid w:val="00E66316"/>
    <w:rsid w:val="00E67A4E"/>
    <w:rsid w:val="00E71249"/>
    <w:rsid w:val="00E713FA"/>
    <w:rsid w:val="00E714ED"/>
    <w:rsid w:val="00E722CF"/>
    <w:rsid w:val="00E72698"/>
    <w:rsid w:val="00E7360D"/>
    <w:rsid w:val="00E73B4B"/>
    <w:rsid w:val="00E73EC6"/>
    <w:rsid w:val="00E73EE8"/>
    <w:rsid w:val="00E742AA"/>
    <w:rsid w:val="00E745DA"/>
    <w:rsid w:val="00E74674"/>
    <w:rsid w:val="00E75C4F"/>
    <w:rsid w:val="00E8026C"/>
    <w:rsid w:val="00E80360"/>
    <w:rsid w:val="00E804F9"/>
    <w:rsid w:val="00E80627"/>
    <w:rsid w:val="00E80C13"/>
    <w:rsid w:val="00E80CAD"/>
    <w:rsid w:val="00E81ABC"/>
    <w:rsid w:val="00E824A3"/>
    <w:rsid w:val="00E83E94"/>
    <w:rsid w:val="00E84E12"/>
    <w:rsid w:val="00E84F9B"/>
    <w:rsid w:val="00E91351"/>
    <w:rsid w:val="00E9145C"/>
    <w:rsid w:val="00E91BC5"/>
    <w:rsid w:val="00E924A4"/>
    <w:rsid w:val="00E9287F"/>
    <w:rsid w:val="00E92F2A"/>
    <w:rsid w:val="00E9368A"/>
    <w:rsid w:val="00E95ED6"/>
    <w:rsid w:val="00E96E75"/>
    <w:rsid w:val="00E977FD"/>
    <w:rsid w:val="00EA021E"/>
    <w:rsid w:val="00EA0A33"/>
    <w:rsid w:val="00EA1176"/>
    <w:rsid w:val="00EA323E"/>
    <w:rsid w:val="00EA32B5"/>
    <w:rsid w:val="00EA3726"/>
    <w:rsid w:val="00EA4348"/>
    <w:rsid w:val="00EA46CA"/>
    <w:rsid w:val="00EA60D1"/>
    <w:rsid w:val="00EA638E"/>
    <w:rsid w:val="00EA640C"/>
    <w:rsid w:val="00EA6D16"/>
    <w:rsid w:val="00EA7184"/>
    <w:rsid w:val="00EA7818"/>
    <w:rsid w:val="00EA7D6C"/>
    <w:rsid w:val="00EB07D8"/>
    <w:rsid w:val="00EB0890"/>
    <w:rsid w:val="00EB0FF6"/>
    <w:rsid w:val="00EB2095"/>
    <w:rsid w:val="00EB2559"/>
    <w:rsid w:val="00EB2A54"/>
    <w:rsid w:val="00EB2ECA"/>
    <w:rsid w:val="00EB62E2"/>
    <w:rsid w:val="00EB7B2F"/>
    <w:rsid w:val="00EC0682"/>
    <w:rsid w:val="00EC0CC1"/>
    <w:rsid w:val="00EC2B75"/>
    <w:rsid w:val="00EC385E"/>
    <w:rsid w:val="00EC3891"/>
    <w:rsid w:val="00EC4888"/>
    <w:rsid w:val="00EC4CA8"/>
    <w:rsid w:val="00EC51D2"/>
    <w:rsid w:val="00EC66C5"/>
    <w:rsid w:val="00EC6B40"/>
    <w:rsid w:val="00EC7BFC"/>
    <w:rsid w:val="00ED045B"/>
    <w:rsid w:val="00ED04BA"/>
    <w:rsid w:val="00ED0823"/>
    <w:rsid w:val="00ED09E9"/>
    <w:rsid w:val="00ED0FFF"/>
    <w:rsid w:val="00ED12D8"/>
    <w:rsid w:val="00ED2643"/>
    <w:rsid w:val="00ED2F8F"/>
    <w:rsid w:val="00ED3D4B"/>
    <w:rsid w:val="00ED4A07"/>
    <w:rsid w:val="00ED60CB"/>
    <w:rsid w:val="00ED6AF1"/>
    <w:rsid w:val="00ED6CF9"/>
    <w:rsid w:val="00ED7524"/>
    <w:rsid w:val="00ED7CCC"/>
    <w:rsid w:val="00EE0381"/>
    <w:rsid w:val="00EE140A"/>
    <w:rsid w:val="00EE1990"/>
    <w:rsid w:val="00EE2E79"/>
    <w:rsid w:val="00EE31AB"/>
    <w:rsid w:val="00EE3EBC"/>
    <w:rsid w:val="00EE45F7"/>
    <w:rsid w:val="00EE5A9E"/>
    <w:rsid w:val="00EE5AA9"/>
    <w:rsid w:val="00EE652A"/>
    <w:rsid w:val="00EE71D7"/>
    <w:rsid w:val="00EE789C"/>
    <w:rsid w:val="00EE7F10"/>
    <w:rsid w:val="00EF098F"/>
    <w:rsid w:val="00EF0D44"/>
    <w:rsid w:val="00EF106F"/>
    <w:rsid w:val="00EF3099"/>
    <w:rsid w:val="00EF4582"/>
    <w:rsid w:val="00EF5247"/>
    <w:rsid w:val="00EF56B1"/>
    <w:rsid w:val="00EF5F2C"/>
    <w:rsid w:val="00F003D3"/>
    <w:rsid w:val="00F0241E"/>
    <w:rsid w:val="00F0287D"/>
    <w:rsid w:val="00F02AA6"/>
    <w:rsid w:val="00F030E0"/>
    <w:rsid w:val="00F03BD6"/>
    <w:rsid w:val="00F05ECE"/>
    <w:rsid w:val="00F07AFE"/>
    <w:rsid w:val="00F07BD3"/>
    <w:rsid w:val="00F1059D"/>
    <w:rsid w:val="00F10618"/>
    <w:rsid w:val="00F1242E"/>
    <w:rsid w:val="00F12688"/>
    <w:rsid w:val="00F127A6"/>
    <w:rsid w:val="00F12AD5"/>
    <w:rsid w:val="00F13BC3"/>
    <w:rsid w:val="00F14305"/>
    <w:rsid w:val="00F14650"/>
    <w:rsid w:val="00F14B30"/>
    <w:rsid w:val="00F14B89"/>
    <w:rsid w:val="00F14CCD"/>
    <w:rsid w:val="00F14DDB"/>
    <w:rsid w:val="00F15151"/>
    <w:rsid w:val="00F205D6"/>
    <w:rsid w:val="00F20B24"/>
    <w:rsid w:val="00F2207B"/>
    <w:rsid w:val="00F222B8"/>
    <w:rsid w:val="00F2275F"/>
    <w:rsid w:val="00F25F6A"/>
    <w:rsid w:val="00F2702E"/>
    <w:rsid w:val="00F3007E"/>
    <w:rsid w:val="00F30503"/>
    <w:rsid w:val="00F3277A"/>
    <w:rsid w:val="00F32D16"/>
    <w:rsid w:val="00F34678"/>
    <w:rsid w:val="00F3700C"/>
    <w:rsid w:val="00F37ADC"/>
    <w:rsid w:val="00F40B05"/>
    <w:rsid w:val="00F41241"/>
    <w:rsid w:val="00F43B3A"/>
    <w:rsid w:val="00F43C63"/>
    <w:rsid w:val="00F446BD"/>
    <w:rsid w:val="00F44FD5"/>
    <w:rsid w:val="00F50072"/>
    <w:rsid w:val="00F5199C"/>
    <w:rsid w:val="00F51E30"/>
    <w:rsid w:val="00F53749"/>
    <w:rsid w:val="00F548B8"/>
    <w:rsid w:val="00F5520A"/>
    <w:rsid w:val="00F56D5B"/>
    <w:rsid w:val="00F572D0"/>
    <w:rsid w:val="00F57803"/>
    <w:rsid w:val="00F60914"/>
    <w:rsid w:val="00F61CCB"/>
    <w:rsid w:val="00F62E55"/>
    <w:rsid w:val="00F64C81"/>
    <w:rsid w:val="00F64CC4"/>
    <w:rsid w:val="00F64D44"/>
    <w:rsid w:val="00F65CE9"/>
    <w:rsid w:val="00F66BC3"/>
    <w:rsid w:val="00F670AB"/>
    <w:rsid w:val="00F677F2"/>
    <w:rsid w:val="00F70D66"/>
    <w:rsid w:val="00F717C3"/>
    <w:rsid w:val="00F719D6"/>
    <w:rsid w:val="00F75B17"/>
    <w:rsid w:val="00F75D2F"/>
    <w:rsid w:val="00F762BF"/>
    <w:rsid w:val="00F76EC2"/>
    <w:rsid w:val="00F77E86"/>
    <w:rsid w:val="00F81C6A"/>
    <w:rsid w:val="00F8233F"/>
    <w:rsid w:val="00F85081"/>
    <w:rsid w:val="00F874B1"/>
    <w:rsid w:val="00F9056C"/>
    <w:rsid w:val="00F9136E"/>
    <w:rsid w:val="00F91B6F"/>
    <w:rsid w:val="00F92D9D"/>
    <w:rsid w:val="00F93735"/>
    <w:rsid w:val="00F93ADB"/>
    <w:rsid w:val="00F9505A"/>
    <w:rsid w:val="00F957B6"/>
    <w:rsid w:val="00F95A85"/>
    <w:rsid w:val="00FA0710"/>
    <w:rsid w:val="00FA0F70"/>
    <w:rsid w:val="00FA14F8"/>
    <w:rsid w:val="00FA1C7B"/>
    <w:rsid w:val="00FA1E7C"/>
    <w:rsid w:val="00FA34BA"/>
    <w:rsid w:val="00FA59F5"/>
    <w:rsid w:val="00FA6B50"/>
    <w:rsid w:val="00FA6D3A"/>
    <w:rsid w:val="00FA7319"/>
    <w:rsid w:val="00FA772C"/>
    <w:rsid w:val="00FB15C9"/>
    <w:rsid w:val="00FB3798"/>
    <w:rsid w:val="00FB40C9"/>
    <w:rsid w:val="00FB4CAF"/>
    <w:rsid w:val="00FB4EA1"/>
    <w:rsid w:val="00FB6B61"/>
    <w:rsid w:val="00FB75C3"/>
    <w:rsid w:val="00FB768F"/>
    <w:rsid w:val="00FC11E1"/>
    <w:rsid w:val="00FC13DE"/>
    <w:rsid w:val="00FC2950"/>
    <w:rsid w:val="00FC3393"/>
    <w:rsid w:val="00FC39FD"/>
    <w:rsid w:val="00FC4089"/>
    <w:rsid w:val="00FC429E"/>
    <w:rsid w:val="00FC5551"/>
    <w:rsid w:val="00FC57CA"/>
    <w:rsid w:val="00FC6173"/>
    <w:rsid w:val="00FC68DA"/>
    <w:rsid w:val="00FC773C"/>
    <w:rsid w:val="00FC7C99"/>
    <w:rsid w:val="00FD16FA"/>
    <w:rsid w:val="00FD2919"/>
    <w:rsid w:val="00FD31D8"/>
    <w:rsid w:val="00FD4F33"/>
    <w:rsid w:val="00FD665C"/>
    <w:rsid w:val="00FD6E52"/>
    <w:rsid w:val="00FD711C"/>
    <w:rsid w:val="00FE006F"/>
    <w:rsid w:val="00FE062E"/>
    <w:rsid w:val="00FE1FB7"/>
    <w:rsid w:val="00FE231C"/>
    <w:rsid w:val="00FE29A1"/>
    <w:rsid w:val="00FE341C"/>
    <w:rsid w:val="00FE4042"/>
    <w:rsid w:val="00FE4BCB"/>
    <w:rsid w:val="00FE4BDF"/>
    <w:rsid w:val="00FE4CD4"/>
    <w:rsid w:val="00FF0071"/>
    <w:rsid w:val="00FF009E"/>
    <w:rsid w:val="00FF1030"/>
    <w:rsid w:val="00FF1248"/>
    <w:rsid w:val="00FF1919"/>
    <w:rsid w:val="00FF19C3"/>
    <w:rsid w:val="00FF2714"/>
    <w:rsid w:val="00FF2901"/>
    <w:rsid w:val="00FF29F0"/>
    <w:rsid w:val="00FF2AA5"/>
    <w:rsid w:val="00FF371A"/>
    <w:rsid w:val="00FF400B"/>
    <w:rsid w:val="00FF4560"/>
    <w:rsid w:val="00FF53C5"/>
    <w:rsid w:val="00FF660F"/>
    <w:rsid w:val="00FF6616"/>
    <w:rsid w:val="00FF7252"/>
    <w:rsid w:val="0230330B"/>
    <w:rsid w:val="0384D115"/>
    <w:rsid w:val="0578E92D"/>
    <w:rsid w:val="06C0A7AE"/>
    <w:rsid w:val="09DF5E37"/>
    <w:rsid w:val="0B13B9FE"/>
    <w:rsid w:val="0CAA5668"/>
    <w:rsid w:val="0CB39D33"/>
    <w:rsid w:val="0D4E3A39"/>
    <w:rsid w:val="0D5AD7B6"/>
    <w:rsid w:val="0E13DF3B"/>
    <w:rsid w:val="100B3D93"/>
    <w:rsid w:val="103043E5"/>
    <w:rsid w:val="10474C00"/>
    <w:rsid w:val="10BE5CD0"/>
    <w:rsid w:val="11D17A82"/>
    <w:rsid w:val="120B50FC"/>
    <w:rsid w:val="12AF6436"/>
    <w:rsid w:val="12F76CBD"/>
    <w:rsid w:val="15D3FC24"/>
    <w:rsid w:val="16D8EED6"/>
    <w:rsid w:val="1816559F"/>
    <w:rsid w:val="18782438"/>
    <w:rsid w:val="187D005A"/>
    <w:rsid w:val="1909D0F2"/>
    <w:rsid w:val="19AAE7F4"/>
    <w:rsid w:val="19C00C47"/>
    <w:rsid w:val="1A28A929"/>
    <w:rsid w:val="1B2EDC73"/>
    <w:rsid w:val="1B86F9CB"/>
    <w:rsid w:val="1C187C5C"/>
    <w:rsid w:val="1CECEF24"/>
    <w:rsid w:val="1D07AFA2"/>
    <w:rsid w:val="1E604736"/>
    <w:rsid w:val="1F42FAC1"/>
    <w:rsid w:val="1F544824"/>
    <w:rsid w:val="20259BA6"/>
    <w:rsid w:val="21C48DF6"/>
    <w:rsid w:val="22138F4E"/>
    <w:rsid w:val="240A7B71"/>
    <w:rsid w:val="2440EE9C"/>
    <w:rsid w:val="258A7D12"/>
    <w:rsid w:val="25F5540A"/>
    <w:rsid w:val="28214A5C"/>
    <w:rsid w:val="284BA5F6"/>
    <w:rsid w:val="290A9DE0"/>
    <w:rsid w:val="2BC9F462"/>
    <w:rsid w:val="2CEB71C1"/>
    <w:rsid w:val="2D306FE2"/>
    <w:rsid w:val="2E0B457F"/>
    <w:rsid w:val="31A94E1D"/>
    <w:rsid w:val="320ECD4F"/>
    <w:rsid w:val="3245D698"/>
    <w:rsid w:val="34884FD3"/>
    <w:rsid w:val="34FF33BD"/>
    <w:rsid w:val="35ED568D"/>
    <w:rsid w:val="35F31F25"/>
    <w:rsid w:val="375C805B"/>
    <w:rsid w:val="38F82322"/>
    <w:rsid w:val="3A1A1379"/>
    <w:rsid w:val="3A3B699F"/>
    <w:rsid w:val="3D131350"/>
    <w:rsid w:val="3E425FBA"/>
    <w:rsid w:val="3E98D290"/>
    <w:rsid w:val="4023B595"/>
    <w:rsid w:val="40D76477"/>
    <w:rsid w:val="41A4990A"/>
    <w:rsid w:val="4426BD22"/>
    <w:rsid w:val="445C51EF"/>
    <w:rsid w:val="4485C69D"/>
    <w:rsid w:val="4576536F"/>
    <w:rsid w:val="46823B4C"/>
    <w:rsid w:val="4A0ACD6C"/>
    <w:rsid w:val="4DB41D01"/>
    <w:rsid w:val="4E9E788A"/>
    <w:rsid w:val="4EED1C95"/>
    <w:rsid w:val="4F07C588"/>
    <w:rsid w:val="5129AA6A"/>
    <w:rsid w:val="53CEDC1E"/>
    <w:rsid w:val="5508A5A1"/>
    <w:rsid w:val="556430E6"/>
    <w:rsid w:val="55D51208"/>
    <w:rsid w:val="577F3FFA"/>
    <w:rsid w:val="5988921F"/>
    <w:rsid w:val="5C78BE65"/>
    <w:rsid w:val="5CA070C1"/>
    <w:rsid w:val="5D307514"/>
    <w:rsid w:val="5E4F943C"/>
    <w:rsid w:val="606C2C42"/>
    <w:rsid w:val="61931606"/>
    <w:rsid w:val="6201508A"/>
    <w:rsid w:val="62525798"/>
    <w:rsid w:val="63EBE21A"/>
    <w:rsid w:val="65AF9C7E"/>
    <w:rsid w:val="660C198F"/>
    <w:rsid w:val="681C612F"/>
    <w:rsid w:val="6A18B82D"/>
    <w:rsid w:val="6B7ACAE1"/>
    <w:rsid w:val="6CD96263"/>
    <w:rsid w:val="6D86F521"/>
    <w:rsid w:val="7061400E"/>
    <w:rsid w:val="71B25164"/>
    <w:rsid w:val="72087E2E"/>
    <w:rsid w:val="7230726B"/>
    <w:rsid w:val="7266E03A"/>
    <w:rsid w:val="735928E2"/>
    <w:rsid w:val="749E2CFE"/>
    <w:rsid w:val="75488B64"/>
    <w:rsid w:val="76303929"/>
    <w:rsid w:val="771C5D49"/>
    <w:rsid w:val="77C4734D"/>
    <w:rsid w:val="783A8B2F"/>
    <w:rsid w:val="7871C77D"/>
    <w:rsid w:val="79BBD9B9"/>
    <w:rsid w:val="7A1C82AC"/>
    <w:rsid w:val="7AADA435"/>
    <w:rsid w:val="7AED7863"/>
    <w:rsid w:val="7BA20502"/>
    <w:rsid w:val="7BCA3295"/>
    <w:rsid w:val="7BEA66AC"/>
    <w:rsid w:val="7C487CEA"/>
    <w:rsid w:val="7DE97BD4"/>
    <w:rsid w:val="7DF8999E"/>
    <w:rsid w:val="7FD88EF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97B37"/>
  <w15:docId w15:val="{59B01749-39E6-495E-A786-B5065FE6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80F"/>
    <w:pPr>
      <w:spacing w:after="120" w:line="288" w:lineRule="auto"/>
      <w:ind w:right="238"/>
    </w:pPr>
  </w:style>
  <w:style w:type="paragraph" w:styleId="Heading1">
    <w:name w:val="heading 1"/>
    <w:basedOn w:val="Normal"/>
    <w:link w:val="Heading1Char"/>
    <w:uiPriority w:val="9"/>
    <w:qFormat/>
    <w:rsid w:val="006D5327"/>
    <w:pPr>
      <w:keepNext/>
      <w:keepLines/>
      <w:pBdr>
        <w:bottom w:val="single" w:sz="4" w:space="1" w:color="094183"/>
      </w:pBdr>
      <w:spacing w:before="240" w:after="0"/>
      <w:ind w:left="851" w:right="0" w:hanging="851"/>
      <w:outlineLvl w:val="0"/>
    </w:pPr>
    <w:rPr>
      <w:rFonts w:ascii="Arial" w:eastAsia="Times New Roman" w:hAnsi="Arial" w:cs="Arial"/>
      <w:b/>
      <w:bCs/>
      <w:caps/>
      <w:color w:val="002060"/>
      <w:kern w:val="32"/>
      <w:sz w:val="36"/>
      <w:szCs w:val="32"/>
      <w:lang w:val="en-US"/>
    </w:rPr>
  </w:style>
  <w:style w:type="paragraph" w:styleId="Heading2">
    <w:name w:val="heading 2"/>
    <w:basedOn w:val="Normal"/>
    <w:link w:val="Heading2Char"/>
    <w:uiPriority w:val="9"/>
    <w:qFormat/>
    <w:rsid w:val="55D51208"/>
    <w:pPr>
      <w:keepNext/>
      <w:keepLines/>
      <w:spacing w:before="240" w:after="0"/>
      <w:ind w:left="900" w:right="0" w:hanging="900"/>
      <w:outlineLvl w:val="1"/>
    </w:pPr>
    <w:rPr>
      <w:rFonts w:eastAsiaTheme="minorEastAsia"/>
      <w:b/>
      <w:bCs/>
      <w:color w:val="002060"/>
      <w:sz w:val="30"/>
      <w:szCs w:val="30"/>
      <w:lang w:val="en" w:eastAsia="en-AU"/>
    </w:rPr>
  </w:style>
  <w:style w:type="paragraph" w:styleId="Heading3">
    <w:name w:val="heading 3"/>
    <w:basedOn w:val="Normal"/>
    <w:link w:val="Heading3Char"/>
    <w:uiPriority w:val="9"/>
    <w:qFormat/>
    <w:rsid w:val="00ED264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203AF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03AF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03AF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3AF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3AF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3A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327"/>
    <w:rPr>
      <w:rFonts w:ascii="Arial" w:eastAsia="Times New Roman" w:hAnsi="Arial" w:cs="Arial"/>
      <w:b/>
      <w:bCs/>
      <w:caps/>
      <w:color w:val="002060"/>
      <w:kern w:val="32"/>
      <w:sz w:val="36"/>
      <w:szCs w:val="32"/>
      <w:lang w:val="en-US"/>
    </w:rPr>
  </w:style>
  <w:style w:type="character" w:customStyle="1" w:styleId="Heading2Char">
    <w:name w:val="Heading 2 Char"/>
    <w:basedOn w:val="DefaultParagraphFont"/>
    <w:link w:val="Heading2"/>
    <w:uiPriority w:val="9"/>
    <w:rsid w:val="55D51208"/>
    <w:rPr>
      <w:rFonts w:asciiTheme="minorHAnsi" w:eastAsiaTheme="minorEastAsia" w:hAnsiTheme="minorHAnsi" w:cstheme="minorBidi"/>
      <w:b/>
      <w:bCs/>
      <w:color w:val="002060"/>
      <w:sz w:val="30"/>
      <w:szCs w:val="30"/>
      <w:lang w:val="en" w:eastAsia="en-AU"/>
    </w:rPr>
  </w:style>
  <w:style w:type="character" w:customStyle="1" w:styleId="Heading3Char">
    <w:name w:val="Heading 3 Char"/>
    <w:basedOn w:val="DefaultParagraphFont"/>
    <w:link w:val="Heading3"/>
    <w:uiPriority w:val="9"/>
    <w:rsid w:val="00ED2643"/>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unhideWhenUsed/>
    <w:rsid w:val="00ED2643"/>
    <w:rPr>
      <w:color w:val="0000FF"/>
      <w:u w:val="single"/>
    </w:rPr>
  </w:style>
  <w:style w:type="character" w:styleId="Strong">
    <w:name w:val="Strong"/>
    <w:basedOn w:val="DefaultParagraphFont"/>
    <w:uiPriority w:val="22"/>
    <w:qFormat/>
    <w:rsid w:val="00ED2643"/>
    <w:rPr>
      <w:b/>
      <w:bCs/>
    </w:rPr>
  </w:style>
  <w:style w:type="character" w:customStyle="1" w:styleId="apple-converted-space">
    <w:name w:val="apple-converted-space"/>
    <w:basedOn w:val="DefaultParagraphFont"/>
    <w:rsid w:val="00ED2643"/>
  </w:style>
  <w:style w:type="paragraph" w:customStyle="1" w:styleId="policyplain">
    <w:name w:val="policyplain"/>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olicy11">
    <w:name w:val="policy11"/>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D2643"/>
    <w:rPr>
      <w:i/>
      <w:iCs/>
    </w:rPr>
  </w:style>
  <w:style w:type="paragraph" w:customStyle="1" w:styleId="tableheading">
    <w:name w:val="tableheading"/>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
    <w:name w:val="tabletext"/>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0">
    <w:name w:val="tabletext0"/>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er">
    <w:name w:val="tableheader"/>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nstructuralheading">
    <w:name w:val="nonstructuralheading"/>
    <w:basedOn w:val="Normal"/>
    <w:rsid w:val="006B699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basedOn w:val="Normal"/>
    <w:rsid w:val="00D15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990466"/>
    <w:rPr>
      <w:sz w:val="16"/>
      <w:szCs w:val="16"/>
    </w:rPr>
  </w:style>
  <w:style w:type="paragraph" w:styleId="CommentText">
    <w:name w:val="annotation text"/>
    <w:basedOn w:val="Normal"/>
    <w:link w:val="CommentTextChar"/>
    <w:uiPriority w:val="99"/>
    <w:unhideWhenUsed/>
    <w:rsid w:val="00990466"/>
    <w:pPr>
      <w:spacing w:line="240" w:lineRule="auto"/>
    </w:pPr>
    <w:rPr>
      <w:sz w:val="20"/>
      <w:szCs w:val="20"/>
    </w:rPr>
  </w:style>
  <w:style w:type="character" w:customStyle="1" w:styleId="CommentTextChar">
    <w:name w:val="Comment Text Char"/>
    <w:basedOn w:val="DefaultParagraphFont"/>
    <w:link w:val="CommentText"/>
    <w:uiPriority w:val="99"/>
    <w:rsid w:val="00990466"/>
    <w:rPr>
      <w:sz w:val="20"/>
      <w:szCs w:val="20"/>
    </w:rPr>
  </w:style>
  <w:style w:type="paragraph" w:styleId="CommentSubject">
    <w:name w:val="annotation subject"/>
    <w:basedOn w:val="CommentText"/>
    <w:next w:val="CommentText"/>
    <w:link w:val="CommentSubjectChar"/>
    <w:uiPriority w:val="99"/>
    <w:semiHidden/>
    <w:unhideWhenUsed/>
    <w:rsid w:val="00990466"/>
    <w:rPr>
      <w:b/>
      <w:bCs/>
    </w:rPr>
  </w:style>
  <w:style w:type="character" w:customStyle="1" w:styleId="CommentSubjectChar">
    <w:name w:val="Comment Subject Char"/>
    <w:basedOn w:val="CommentTextChar"/>
    <w:link w:val="CommentSubject"/>
    <w:uiPriority w:val="99"/>
    <w:semiHidden/>
    <w:rsid w:val="00990466"/>
    <w:rPr>
      <w:b/>
      <w:bCs/>
      <w:sz w:val="20"/>
      <w:szCs w:val="20"/>
    </w:rPr>
  </w:style>
  <w:style w:type="paragraph" w:styleId="BalloonText">
    <w:name w:val="Balloon Text"/>
    <w:basedOn w:val="Normal"/>
    <w:link w:val="BalloonTextChar"/>
    <w:uiPriority w:val="99"/>
    <w:semiHidden/>
    <w:unhideWhenUsed/>
    <w:rsid w:val="00990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466"/>
    <w:rPr>
      <w:rFonts w:ascii="Segoe UI" w:hAnsi="Segoe UI" w:cs="Segoe UI"/>
      <w:sz w:val="18"/>
      <w:szCs w:val="18"/>
    </w:rPr>
  </w:style>
  <w:style w:type="character" w:styleId="FollowedHyperlink">
    <w:name w:val="FollowedHyperlink"/>
    <w:basedOn w:val="DefaultParagraphFont"/>
    <w:uiPriority w:val="99"/>
    <w:semiHidden/>
    <w:unhideWhenUsed/>
    <w:rsid w:val="00967460"/>
    <w:rPr>
      <w:color w:val="800080" w:themeColor="followedHyperlink"/>
      <w:u w:val="single"/>
    </w:rPr>
  </w:style>
  <w:style w:type="paragraph" w:customStyle="1" w:styleId="Documentheading">
    <w:name w:val="Document heading"/>
    <w:basedOn w:val="Normal"/>
    <w:rsid w:val="00A31F4A"/>
    <w:pPr>
      <w:widowControl w:val="0"/>
      <w:autoSpaceDE w:val="0"/>
      <w:autoSpaceDN w:val="0"/>
      <w:adjustRightInd w:val="0"/>
      <w:spacing w:before="227" w:after="0" w:line="240" w:lineRule="auto"/>
      <w:ind w:left="227" w:right="227"/>
      <w:jc w:val="right"/>
    </w:pPr>
    <w:rPr>
      <w:rFonts w:eastAsia="Times New Roman" w:cs="Times New Roman"/>
      <w:caps/>
      <w:color w:val="FFFFFF" w:themeColor="background1"/>
      <w:sz w:val="52"/>
      <w:szCs w:val="52"/>
      <w:lang w:val="en-US"/>
    </w:rPr>
  </w:style>
  <w:style w:type="paragraph" w:customStyle="1" w:styleId="logoalign">
    <w:name w:val="logo align"/>
    <w:basedOn w:val="Normal"/>
    <w:rsid w:val="00BB280F"/>
    <w:pPr>
      <w:widowControl w:val="0"/>
      <w:autoSpaceDE w:val="0"/>
      <w:autoSpaceDN w:val="0"/>
      <w:adjustRightInd w:val="0"/>
      <w:spacing w:after="170"/>
      <w:ind w:left="170"/>
    </w:pPr>
    <w:rPr>
      <w:rFonts w:ascii="Univers LT Std 45 Light" w:eastAsia="Times New Roman" w:hAnsi="Univers LT Std 45 Light" w:cs="Times New Roman"/>
      <w:szCs w:val="20"/>
      <w:lang w:val="en-US"/>
    </w:rPr>
  </w:style>
  <w:style w:type="paragraph" w:styleId="ListParagraph">
    <w:name w:val="List Paragraph"/>
    <w:basedOn w:val="Normal"/>
    <w:uiPriority w:val="34"/>
    <w:qFormat/>
    <w:rsid w:val="00BB280F"/>
    <w:pPr>
      <w:ind w:left="720"/>
      <w:contextualSpacing/>
    </w:pPr>
  </w:style>
  <w:style w:type="paragraph" w:styleId="Header">
    <w:name w:val="header"/>
    <w:basedOn w:val="Normal"/>
    <w:link w:val="HeaderChar"/>
    <w:uiPriority w:val="99"/>
    <w:unhideWhenUsed/>
    <w:rsid w:val="00831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0F2"/>
  </w:style>
  <w:style w:type="paragraph" w:styleId="Footer">
    <w:name w:val="footer"/>
    <w:basedOn w:val="Normal"/>
    <w:link w:val="FooterChar"/>
    <w:uiPriority w:val="99"/>
    <w:unhideWhenUsed/>
    <w:rsid w:val="00831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0F2"/>
  </w:style>
  <w:style w:type="paragraph" w:customStyle="1" w:styleId="footertext">
    <w:name w:val="footer text"/>
    <w:basedOn w:val="Normal"/>
    <w:link w:val="footertextChar"/>
    <w:rsid w:val="008310F2"/>
    <w:pPr>
      <w:widowControl w:val="0"/>
      <w:autoSpaceDE w:val="0"/>
      <w:autoSpaceDN w:val="0"/>
      <w:adjustRightInd w:val="0"/>
      <w:spacing w:after="0" w:line="240" w:lineRule="auto"/>
      <w:ind w:right="0"/>
    </w:pPr>
    <w:rPr>
      <w:rFonts w:ascii="Univers LT Std 45 Light" w:eastAsia="Times New Roman" w:hAnsi="Univers LT Std 45 Light" w:cs="Times New Roman"/>
      <w:sz w:val="14"/>
      <w:szCs w:val="20"/>
      <w:lang w:val="en-US"/>
    </w:rPr>
  </w:style>
  <w:style w:type="character" w:customStyle="1" w:styleId="footertextChar">
    <w:name w:val="footer text Char"/>
    <w:basedOn w:val="DefaultParagraphFont"/>
    <w:link w:val="footertext"/>
    <w:rsid w:val="008310F2"/>
    <w:rPr>
      <w:rFonts w:ascii="Univers LT Std 45 Light" w:eastAsia="Times New Roman" w:hAnsi="Univers LT Std 45 Light" w:cs="Times New Roman"/>
      <w:sz w:val="14"/>
      <w:szCs w:val="20"/>
      <w:lang w:val="en-US"/>
    </w:rPr>
  </w:style>
  <w:style w:type="paragraph" w:customStyle="1" w:styleId="footerdocheader">
    <w:name w:val="footer doc header"/>
    <w:basedOn w:val="footertext"/>
    <w:link w:val="footerdocheaderChar"/>
    <w:rsid w:val="008310F2"/>
    <w:pPr>
      <w:tabs>
        <w:tab w:val="right" w:pos="11057"/>
      </w:tabs>
    </w:pPr>
    <w:rPr>
      <w:caps/>
    </w:rPr>
  </w:style>
  <w:style w:type="character" w:customStyle="1" w:styleId="footerdocheaderChar">
    <w:name w:val="footer doc header Char"/>
    <w:basedOn w:val="footertextChar"/>
    <w:link w:val="footerdocheader"/>
    <w:rsid w:val="008310F2"/>
    <w:rPr>
      <w:rFonts w:ascii="Univers LT Std 45 Light" w:eastAsia="Times New Roman" w:hAnsi="Univers LT Std 45 Light" w:cs="Times New Roman"/>
      <w:caps/>
      <w:sz w:val="14"/>
      <w:szCs w:val="20"/>
      <w:lang w:val="en-US"/>
    </w:rPr>
  </w:style>
  <w:style w:type="paragraph" w:customStyle="1" w:styleId="footerfieldlabel">
    <w:name w:val="footer field label"/>
    <w:basedOn w:val="footertext"/>
    <w:link w:val="footerfieldlabelChar"/>
    <w:rsid w:val="008310F2"/>
    <w:pPr>
      <w:tabs>
        <w:tab w:val="right" w:pos="11057"/>
      </w:tabs>
      <w:jc w:val="right"/>
    </w:pPr>
    <w:rPr>
      <w:b/>
    </w:rPr>
  </w:style>
  <w:style w:type="character" w:customStyle="1" w:styleId="footerfieldlabelChar">
    <w:name w:val="footer field label Char"/>
    <w:basedOn w:val="footertextChar"/>
    <w:link w:val="footerfieldlabel"/>
    <w:rsid w:val="008310F2"/>
    <w:rPr>
      <w:rFonts w:ascii="Univers LT Std 45 Light" w:eastAsia="Times New Roman" w:hAnsi="Univers LT Std 45 Light" w:cs="Times New Roman"/>
      <w:b/>
      <w:sz w:val="14"/>
      <w:szCs w:val="20"/>
      <w:lang w:val="en-US"/>
    </w:rPr>
  </w:style>
  <w:style w:type="character" w:customStyle="1" w:styleId="tgc">
    <w:name w:val="_tgc"/>
    <w:basedOn w:val="DefaultParagraphFont"/>
    <w:rsid w:val="00C409E5"/>
  </w:style>
  <w:style w:type="character" w:styleId="UnresolvedMention">
    <w:name w:val="Unresolved Mention"/>
    <w:basedOn w:val="DefaultParagraphFont"/>
    <w:uiPriority w:val="99"/>
    <w:semiHidden/>
    <w:unhideWhenUsed/>
    <w:rsid w:val="00D36E1B"/>
    <w:rPr>
      <w:color w:val="605E5C"/>
      <w:shd w:val="clear" w:color="auto" w:fill="E1DFDD"/>
    </w:rPr>
  </w:style>
  <w:style w:type="paragraph" w:styleId="Revision">
    <w:name w:val="Revision"/>
    <w:hidden/>
    <w:uiPriority w:val="99"/>
    <w:semiHidden/>
    <w:rsid w:val="009F796D"/>
    <w:pPr>
      <w:spacing w:after="0" w:line="240" w:lineRule="auto"/>
    </w:pPr>
  </w:style>
  <w:style w:type="paragraph" w:styleId="FootnoteText">
    <w:name w:val="footnote text"/>
    <w:basedOn w:val="Normal"/>
    <w:link w:val="FootnoteTextChar"/>
    <w:uiPriority w:val="99"/>
    <w:unhideWhenUsed/>
    <w:rsid w:val="0008150B"/>
    <w:pPr>
      <w:spacing w:after="0" w:line="240" w:lineRule="auto"/>
    </w:pPr>
    <w:rPr>
      <w:sz w:val="20"/>
      <w:szCs w:val="20"/>
    </w:rPr>
  </w:style>
  <w:style w:type="character" w:customStyle="1" w:styleId="FootnoteTextChar">
    <w:name w:val="Footnote Text Char"/>
    <w:basedOn w:val="DefaultParagraphFont"/>
    <w:link w:val="FootnoteText"/>
    <w:uiPriority w:val="99"/>
    <w:rsid w:val="0008150B"/>
    <w:rPr>
      <w:sz w:val="20"/>
      <w:szCs w:val="20"/>
    </w:rPr>
  </w:style>
  <w:style w:type="character" w:styleId="FootnoteReference">
    <w:name w:val="footnote reference"/>
    <w:basedOn w:val="DefaultParagraphFont"/>
    <w:uiPriority w:val="99"/>
    <w:semiHidden/>
    <w:unhideWhenUsed/>
    <w:rsid w:val="0008150B"/>
    <w:rPr>
      <w:vertAlign w:val="superscript"/>
    </w:rPr>
  </w:style>
  <w:style w:type="character" w:styleId="BookTitle">
    <w:name w:val="Book Title"/>
    <w:basedOn w:val="DefaultParagraphFont"/>
    <w:uiPriority w:val="33"/>
    <w:qFormat/>
    <w:rsid w:val="00203AF5"/>
    <w:rPr>
      <w:b/>
      <w:bCs/>
      <w:i/>
      <w:iCs/>
      <w:spacing w:val="5"/>
    </w:rPr>
  </w:style>
  <w:style w:type="paragraph" w:styleId="Caption">
    <w:name w:val="caption"/>
    <w:basedOn w:val="Normal"/>
    <w:next w:val="Normal"/>
    <w:uiPriority w:val="35"/>
    <w:semiHidden/>
    <w:unhideWhenUsed/>
    <w:qFormat/>
    <w:rsid w:val="00203AF5"/>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203AF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03AF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03AF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3AF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3A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3AF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03AF5"/>
    <w:rPr>
      <w:i/>
      <w:iCs/>
      <w:color w:val="4F81BD" w:themeColor="accent1"/>
    </w:rPr>
  </w:style>
  <w:style w:type="paragraph" w:styleId="IntenseQuote">
    <w:name w:val="Intense Quote"/>
    <w:basedOn w:val="Normal"/>
    <w:next w:val="Normal"/>
    <w:link w:val="IntenseQuoteChar"/>
    <w:uiPriority w:val="30"/>
    <w:qFormat/>
    <w:rsid w:val="00203A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03AF5"/>
    <w:rPr>
      <w:i/>
      <w:iCs/>
      <w:color w:val="4F81BD" w:themeColor="accent1"/>
    </w:rPr>
  </w:style>
  <w:style w:type="character" w:styleId="IntenseReference">
    <w:name w:val="Intense Reference"/>
    <w:basedOn w:val="DefaultParagraphFont"/>
    <w:uiPriority w:val="32"/>
    <w:qFormat/>
    <w:rsid w:val="00203AF5"/>
    <w:rPr>
      <w:b/>
      <w:bCs/>
      <w:smallCaps/>
      <w:color w:val="4F81BD" w:themeColor="accent1"/>
      <w:spacing w:val="5"/>
    </w:rPr>
  </w:style>
  <w:style w:type="paragraph" w:styleId="NoSpacing">
    <w:name w:val="No Spacing"/>
    <w:uiPriority w:val="1"/>
    <w:qFormat/>
    <w:rsid w:val="00203AF5"/>
    <w:pPr>
      <w:spacing w:after="0" w:line="240" w:lineRule="auto"/>
      <w:ind w:right="238"/>
    </w:pPr>
  </w:style>
  <w:style w:type="paragraph" w:styleId="Quote">
    <w:name w:val="Quote"/>
    <w:basedOn w:val="Normal"/>
    <w:next w:val="Normal"/>
    <w:link w:val="QuoteChar"/>
    <w:uiPriority w:val="29"/>
    <w:qFormat/>
    <w:rsid w:val="00203A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3AF5"/>
    <w:rPr>
      <w:i/>
      <w:iCs/>
      <w:color w:val="404040" w:themeColor="text1" w:themeTint="BF"/>
    </w:rPr>
  </w:style>
  <w:style w:type="paragraph" w:styleId="Subtitle">
    <w:name w:val="Subtitle"/>
    <w:basedOn w:val="Normal"/>
    <w:next w:val="Normal"/>
    <w:link w:val="SubtitleChar"/>
    <w:uiPriority w:val="11"/>
    <w:qFormat/>
    <w:rsid w:val="00203AF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3AF5"/>
    <w:rPr>
      <w:rFonts w:eastAsiaTheme="minorEastAsia"/>
      <w:color w:val="5A5A5A" w:themeColor="text1" w:themeTint="A5"/>
      <w:spacing w:val="15"/>
    </w:rPr>
  </w:style>
  <w:style w:type="character" w:styleId="SubtleEmphasis">
    <w:name w:val="Subtle Emphasis"/>
    <w:basedOn w:val="DefaultParagraphFont"/>
    <w:uiPriority w:val="19"/>
    <w:qFormat/>
    <w:rsid w:val="00203AF5"/>
    <w:rPr>
      <w:i/>
      <w:iCs/>
      <w:color w:val="404040" w:themeColor="text1" w:themeTint="BF"/>
    </w:rPr>
  </w:style>
  <w:style w:type="character" w:styleId="SubtleReference">
    <w:name w:val="Subtle Reference"/>
    <w:basedOn w:val="DefaultParagraphFont"/>
    <w:uiPriority w:val="31"/>
    <w:qFormat/>
    <w:rsid w:val="00203AF5"/>
    <w:rPr>
      <w:smallCaps/>
      <w:color w:val="5A5A5A" w:themeColor="text1" w:themeTint="A5"/>
    </w:rPr>
  </w:style>
  <w:style w:type="paragraph" w:styleId="Title">
    <w:name w:val="Title"/>
    <w:basedOn w:val="Normal"/>
    <w:next w:val="Normal"/>
    <w:link w:val="TitleChar"/>
    <w:uiPriority w:val="10"/>
    <w:qFormat/>
    <w:rsid w:val="00203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F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03AF5"/>
    <w:pPr>
      <w:pBdr>
        <w:bottom w:val="none" w:sz="0" w:space="0" w:color="auto"/>
      </w:pBdr>
      <w:ind w:left="0" w:right="238" w:firstLine="0"/>
      <w:outlineLvl w:val="9"/>
    </w:pPr>
    <w:rPr>
      <w:rFonts w:asciiTheme="majorHAnsi" w:eastAsiaTheme="majorEastAsia" w:hAnsiTheme="majorHAnsi" w:cstheme="majorBidi"/>
      <w:b w:val="0"/>
      <w:bCs w:val="0"/>
      <w:caps w:val="0"/>
      <w:color w:val="365F91" w:themeColor="accent1" w:themeShade="BF"/>
      <w:kern w:val="0"/>
      <w:sz w:val="32"/>
      <w:lang w:val="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43668">
      <w:bodyDiv w:val="1"/>
      <w:marLeft w:val="0"/>
      <w:marRight w:val="0"/>
      <w:marTop w:val="0"/>
      <w:marBottom w:val="0"/>
      <w:divBdr>
        <w:top w:val="none" w:sz="0" w:space="0" w:color="auto"/>
        <w:left w:val="none" w:sz="0" w:space="0" w:color="auto"/>
        <w:bottom w:val="none" w:sz="0" w:space="0" w:color="auto"/>
        <w:right w:val="none" w:sz="0" w:space="0" w:color="auto"/>
      </w:divBdr>
      <w:divsChild>
        <w:div w:id="437868348">
          <w:marLeft w:val="0"/>
          <w:marRight w:val="0"/>
          <w:marTop w:val="0"/>
          <w:marBottom w:val="0"/>
          <w:divBdr>
            <w:top w:val="none" w:sz="0" w:space="0" w:color="auto"/>
            <w:left w:val="none" w:sz="0" w:space="0" w:color="auto"/>
            <w:bottom w:val="none" w:sz="0" w:space="0" w:color="auto"/>
            <w:right w:val="none" w:sz="0" w:space="0" w:color="auto"/>
          </w:divBdr>
          <w:divsChild>
            <w:div w:id="1999309168">
              <w:marLeft w:val="0"/>
              <w:marRight w:val="0"/>
              <w:marTop w:val="360"/>
              <w:marBottom w:val="360"/>
              <w:divBdr>
                <w:top w:val="none" w:sz="0" w:space="0" w:color="auto"/>
                <w:left w:val="none" w:sz="0" w:space="0" w:color="auto"/>
                <w:bottom w:val="none" w:sz="0" w:space="0" w:color="auto"/>
                <w:right w:val="none" w:sz="0" w:space="0" w:color="auto"/>
              </w:divBdr>
              <w:divsChild>
                <w:div w:id="208349555">
                  <w:marLeft w:val="0"/>
                  <w:marRight w:val="0"/>
                  <w:marTop w:val="120"/>
                  <w:marBottom w:val="120"/>
                  <w:divBdr>
                    <w:top w:val="none" w:sz="0" w:space="0" w:color="auto"/>
                    <w:left w:val="none" w:sz="0" w:space="0" w:color="auto"/>
                    <w:bottom w:val="none" w:sz="0" w:space="0" w:color="auto"/>
                    <w:right w:val="none" w:sz="0" w:space="0" w:color="auto"/>
                  </w:divBdr>
                </w:div>
                <w:div w:id="1569733160">
                  <w:marLeft w:val="0"/>
                  <w:marRight w:val="0"/>
                  <w:marTop w:val="0"/>
                  <w:marBottom w:val="0"/>
                  <w:divBdr>
                    <w:top w:val="single" w:sz="12" w:space="0" w:color="DDDD99"/>
                    <w:left w:val="single" w:sz="12" w:space="0" w:color="DDDD99"/>
                    <w:bottom w:val="single" w:sz="12" w:space="0" w:color="DDDD99"/>
                    <w:right w:val="single" w:sz="12" w:space="0" w:color="DDDD99"/>
                  </w:divBdr>
                  <w:divsChild>
                    <w:div w:id="412549679">
                      <w:marLeft w:val="552"/>
                      <w:marRight w:val="0"/>
                      <w:marTop w:val="0"/>
                      <w:marBottom w:val="240"/>
                      <w:divBdr>
                        <w:top w:val="none" w:sz="0" w:space="0" w:color="auto"/>
                        <w:left w:val="none" w:sz="0" w:space="0" w:color="auto"/>
                        <w:bottom w:val="none" w:sz="0" w:space="0" w:color="auto"/>
                        <w:right w:val="none" w:sz="0" w:space="0" w:color="auto"/>
                      </w:divBdr>
                    </w:div>
                    <w:div w:id="2144804187">
                      <w:marLeft w:val="480"/>
                      <w:marRight w:val="0"/>
                      <w:marTop w:val="0"/>
                      <w:marBottom w:val="240"/>
                      <w:divBdr>
                        <w:top w:val="none" w:sz="0" w:space="0" w:color="auto"/>
                        <w:left w:val="none" w:sz="0" w:space="0" w:color="auto"/>
                        <w:bottom w:val="none" w:sz="0" w:space="0" w:color="auto"/>
                        <w:right w:val="none" w:sz="0" w:space="0" w:color="auto"/>
                      </w:divBdr>
                    </w:div>
                  </w:divsChild>
                </w:div>
                <w:div w:id="1720202870">
                  <w:marLeft w:val="0"/>
                  <w:marRight w:val="0"/>
                  <w:marTop w:val="0"/>
                  <w:marBottom w:val="0"/>
                  <w:divBdr>
                    <w:top w:val="none" w:sz="0" w:space="0" w:color="auto"/>
                    <w:left w:val="none" w:sz="0" w:space="0" w:color="auto"/>
                    <w:bottom w:val="none" w:sz="0" w:space="0" w:color="auto"/>
                    <w:right w:val="none" w:sz="0" w:space="0" w:color="auto"/>
                  </w:divBdr>
                  <w:divsChild>
                    <w:div w:id="314187360">
                      <w:marLeft w:val="450"/>
                      <w:marRight w:val="0"/>
                      <w:marTop w:val="0"/>
                      <w:marBottom w:val="0"/>
                      <w:divBdr>
                        <w:top w:val="none" w:sz="0" w:space="0" w:color="auto"/>
                        <w:left w:val="none" w:sz="0" w:space="0" w:color="auto"/>
                        <w:bottom w:val="none" w:sz="0" w:space="0" w:color="auto"/>
                        <w:right w:val="none" w:sz="0" w:space="0" w:color="auto"/>
                      </w:divBdr>
                    </w:div>
                    <w:div w:id="392125288">
                      <w:marLeft w:val="450"/>
                      <w:marRight w:val="0"/>
                      <w:marTop w:val="0"/>
                      <w:marBottom w:val="0"/>
                      <w:divBdr>
                        <w:top w:val="none" w:sz="0" w:space="0" w:color="auto"/>
                        <w:left w:val="none" w:sz="0" w:space="0" w:color="auto"/>
                        <w:bottom w:val="none" w:sz="0" w:space="0" w:color="auto"/>
                        <w:right w:val="none" w:sz="0" w:space="0" w:color="auto"/>
                      </w:divBdr>
                    </w:div>
                    <w:div w:id="417137181">
                      <w:marLeft w:val="450"/>
                      <w:marRight w:val="0"/>
                      <w:marTop w:val="0"/>
                      <w:marBottom w:val="0"/>
                      <w:divBdr>
                        <w:top w:val="none" w:sz="0" w:space="0" w:color="auto"/>
                        <w:left w:val="none" w:sz="0" w:space="0" w:color="auto"/>
                        <w:bottom w:val="none" w:sz="0" w:space="0" w:color="auto"/>
                        <w:right w:val="none" w:sz="0" w:space="0" w:color="auto"/>
                      </w:divBdr>
                    </w:div>
                    <w:div w:id="445776512">
                      <w:marLeft w:val="450"/>
                      <w:marRight w:val="0"/>
                      <w:marTop w:val="0"/>
                      <w:marBottom w:val="0"/>
                      <w:divBdr>
                        <w:top w:val="none" w:sz="0" w:space="0" w:color="auto"/>
                        <w:left w:val="none" w:sz="0" w:space="0" w:color="auto"/>
                        <w:bottom w:val="none" w:sz="0" w:space="0" w:color="auto"/>
                        <w:right w:val="none" w:sz="0" w:space="0" w:color="auto"/>
                      </w:divBdr>
                    </w:div>
                    <w:div w:id="573589671">
                      <w:marLeft w:val="450"/>
                      <w:marRight w:val="0"/>
                      <w:marTop w:val="0"/>
                      <w:marBottom w:val="0"/>
                      <w:divBdr>
                        <w:top w:val="none" w:sz="0" w:space="0" w:color="auto"/>
                        <w:left w:val="none" w:sz="0" w:space="0" w:color="auto"/>
                        <w:bottom w:val="none" w:sz="0" w:space="0" w:color="auto"/>
                        <w:right w:val="none" w:sz="0" w:space="0" w:color="auto"/>
                      </w:divBdr>
                    </w:div>
                    <w:div w:id="756174713">
                      <w:marLeft w:val="450"/>
                      <w:marRight w:val="0"/>
                      <w:marTop w:val="0"/>
                      <w:marBottom w:val="0"/>
                      <w:divBdr>
                        <w:top w:val="none" w:sz="0" w:space="0" w:color="auto"/>
                        <w:left w:val="none" w:sz="0" w:space="0" w:color="auto"/>
                        <w:bottom w:val="none" w:sz="0" w:space="0" w:color="auto"/>
                        <w:right w:val="none" w:sz="0" w:space="0" w:color="auto"/>
                      </w:divBdr>
                    </w:div>
                    <w:div w:id="929700364">
                      <w:marLeft w:val="450"/>
                      <w:marRight w:val="0"/>
                      <w:marTop w:val="0"/>
                      <w:marBottom w:val="0"/>
                      <w:divBdr>
                        <w:top w:val="none" w:sz="0" w:space="0" w:color="auto"/>
                        <w:left w:val="none" w:sz="0" w:space="0" w:color="auto"/>
                        <w:bottom w:val="none" w:sz="0" w:space="0" w:color="auto"/>
                        <w:right w:val="none" w:sz="0" w:space="0" w:color="auto"/>
                      </w:divBdr>
                    </w:div>
                    <w:div w:id="1160535153">
                      <w:marLeft w:val="450"/>
                      <w:marRight w:val="0"/>
                      <w:marTop w:val="0"/>
                      <w:marBottom w:val="0"/>
                      <w:divBdr>
                        <w:top w:val="none" w:sz="0" w:space="0" w:color="auto"/>
                        <w:left w:val="none" w:sz="0" w:space="0" w:color="auto"/>
                        <w:bottom w:val="none" w:sz="0" w:space="0" w:color="auto"/>
                        <w:right w:val="none" w:sz="0" w:space="0" w:color="auto"/>
                      </w:divBdr>
                    </w:div>
                    <w:div w:id="1194421460">
                      <w:marLeft w:val="450"/>
                      <w:marRight w:val="0"/>
                      <w:marTop w:val="0"/>
                      <w:marBottom w:val="0"/>
                      <w:divBdr>
                        <w:top w:val="none" w:sz="0" w:space="0" w:color="auto"/>
                        <w:left w:val="none" w:sz="0" w:space="0" w:color="auto"/>
                        <w:bottom w:val="none" w:sz="0" w:space="0" w:color="auto"/>
                        <w:right w:val="none" w:sz="0" w:space="0" w:color="auto"/>
                      </w:divBdr>
                    </w:div>
                    <w:div w:id="1603025845">
                      <w:marLeft w:val="450"/>
                      <w:marRight w:val="0"/>
                      <w:marTop w:val="0"/>
                      <w:marBottom w:val="0"/>
                      <w:divBdr>
                        <w:top w:val="none" w:sz="0" w:space="0" w:color="auto"/>
                        <w:left w:val="none" w:sz="0" w:space="0" w:color="auto"/>
                        <w:bottom w:val="none" w:sz="0" w:space="0" w:color="auto"/>
                        <w:right w:val="none" w:sz="0" w:space="0" w:color="auto"/>
                      </w:divBdr>
                    </w:div>
                    <w:div w:id="1972397162">
                      <w:marLeft w:val="450"/>
                      <w:marRight w:val="0"/>
                      <w:marTop w:val="0"/>
                      <w:marBottom w:val="0"/>
                      <w:divBdr>
                        <w:top w:val="none" w:sz="0" w:space="0" w:color="auto"/>
                        <w:left w:val="none" w:sz="0" w:space="0" w:color="auto"/>
                        <w:bottom w:val="none" w:sz="0" w:space="0" w:color="auto"/>
                        <w:right w:val="none" w:sz="0" w:space="0" w:color="auto"/>
                      </w:divBdr>
                    </w:div>
                    <w:div w:id="20193114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9484">
          <w:marLeft w:val="0"/>
          <w:marRight w:val="0"/>
          <w:marTop w:val="0"/>
          <w:marBottom w:val="0"/>
          <w:divBdr>
            <w:top w:val="none" w:sz="0" w:space="0" w:color="auto"/>
            <w:left w:val="none" w:sz="0" w:space="0" w:color="auto"/>
            <w:bottom w:val="none" w:sz="0" w:space="0" w:color="auto"/>
            <w:right w:val="none" w:sz="0" w:space="0" w:color="auto"/>
          </w:divBdr>
        </w:div>
        <w:div w:id="1302661544">
          <w:marLeft w:val="0"/>
          <w:marRight w:val="0"/>
          <w:marTop w:val="0"/>
          <w:marBottom w:val="0"/>
          <w:divBdr>
            <w:top w:val="none" w:sz="0" w:space="0" w:color="auto"/>
            <w:left w:val="none" w:sz="0" w:space="0" w:color="auto"/>
            <w:bottom w:val="none" w:sz="0" w:space="0" w:color="auto"/>
            <w:right w:val="none" w:sz="0" w:space="0" w:color="auto"/>
          </w:divBdr>
          <w:divsChild>
            <w:div w:id="1909537064">
              <w:marLeft w:val="0"/>
              <w:marRight w:val="0"/>
              <w:marTop w:val="0"/>
              <w:marBottom w:val="0"/>
              <w:divBdr>
                <w:top w:val="none" w:sz="0" w:space="0" w:color="auto"/>
                <w:left w:val="none" w:sz="0" w:space="0" w:color="auto"/>
                <w:bottom w:val="none" w:sz="0" w:space="0" w:color="auto"/>
                <w:right w:val="none" w:sz="0" w:space="0" w:color="auto"/>
              </w:divBdr>
            </w:div>
            <w:div w:id="2010251343">
              <w:marLeft w:val="0"/>
              <w:marRight w:val="0"/>
              <w:marTop w:val="0"/>
              <w:marBottom w:val="0"/>
              <w:divBdr>
                <w:top w:val="none" w:sz="0" w:space="0" w:color="auto"/>
                <w:left w:val="none" w:sz="0" w:space="0" w:color="auto"/>
                <w:bottom w:val="none" w:sz="0" w:space="0" w:color="auto"/>
                <w:right w:val="none" w:sz="0" w:space="0" w:color="auto"/>
              </w:divBdr>
              <w:divsChild>
                <w:div w:id="1596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4179">
          <w:marLeft w:val="0"/>
          <w:marRight w:val="0"/>
          <w:marTop w:val="0"/>
          <w:marBottom w:val="0"/>
          <w:divBdr>
            <w:top w:val="none" w:sz="0" w:space="0" w:color="auto"/>
            <w:left w:val="none" w:sz="0" w:space="0" w:color="auto"/>
            <w:bottom w:val="none" w:sz="0" w:space="0" w:color="auto"/>
            <w:right w:val="none" w:sz="0" w:space="0" w:color="auto"/>
          </w:divBdr>
        </w:div>
      </w:divsChild>
    </w:div>
    <w:div w:id="401879954">
      <w:bodyDiv w:val="1"/>
      <w:marLeft w:val="0"/>
      <w:marRight w:val="0"/>
      <w:marTop w:val="0"/>
      <w:marBottom w:val="0"/>
      <w:divBdr>
        <w:top w:val="none" w:sz="0" w:space="0" w:color="auto"/>
        <w:left w:val="none" w:sz="0" w:space="0" w:color="auto"/>
        <w:bottom w:val="none" w:sz="0" w:space="0" w:color="auto"/>
        <w:right w:val="none" w:sz="0" w:space="0" w:color="auto"/>
      </w:divBdr>
      <w:divsChild>
        <w:div w:id="343744757">
          <w:marLeft w:val="0"/>
          <w:marRight w:val="0"/>
          <w:marTop w:val="0"/>
          <w:marBottom w:val="0"/>
          <w:divBdr>
            <w:top w:val="none" w:sz="0" w:space="0" w:color="auto"/>
            <w:left w:val="none" w:sz="0" w:space="0" w:color="auto"/>
            <w:bottom w:val="none" w:sz="0" w:space="0" w:color="auto"/>
            <w:right w:val="none" w:sz="0" w:space="0" w:color="auto"/>
          </w:divBdr>
          <w:divsChild>
            <w:div w:id="1281258418">
              <w:marLeft w:val="0"/>
              <w:marRight w:val="0"/>
              <w:marTop w:val="360"/>
              <w:marBottom w:val="360"/>
              <w:divBdr>
                <w:top w:val="none" w:sz="0" w:space="0" w:color="auto"/>
                <w:left w:val="none" w:sz="0" w:space="0" w:color="auto"/>
                <w:bottom w:val="none" w:sz="0" w:space="0" w:color="auto"/>
                <w:right w:val="none" w:sz="0" w:space="0" w:color="auto"/>
              </w:divBdr>
              <w:divsChild>
                <w:div w:id="622273386">
                  <w:marLeft w:val="0"/>
                  <w:marRight w:val="0"/>
                  <w:marTop w:val="0"/>
                  <w:marBottom w:val="0"/>
                  <w:divBdr>
                    <w:top w:val="single" w:sz="12" w:space="0" w:color="DDDD99"/>
                    <w:left w:val="single" w:sz="12" w:space="0" w:color="DDDD99"/>
                    <w:bottom w:val="single" w:sz="12" w:space="0" w:color="DDDD99"/>
                    <w:right w:val="single" w:sz="12" w:space="0" w:color="DDDD99"/>
                  </w:divBdr>
                  <w:divsChild>
                    <w:div w:id="802573962">
                      <w:marLeft w:val="552"/>
                      <w:marRight w:val="0"/>
                      <w:marTop w:val="0"/>
                      <w:marBottom w:val="240"/>
                      <w:divBdr>
                        <w:top w:val="none" w:sz="0" w:space="0" w:color="auto"/>
                        <w:left w:val="none" w:sz="0" w:space="0" w:color="auto"/>
                        <w:bottom w:val="none" w:sz="0" w:space="0" w:color="auto"/>
                        <w:right w:val="none" w:sz="0" w:space="0" w:color="auto"/>
                      </w:divBdr>
                    </w:div>
                    <w:div w:id="1382285344">
                      <w:marLeft w:val="480"/>
                      <w:marRight w:val="0"/>
                      <w:marTop w:val="0"/>
                      <w:marBottom w:val="240"/>
                      <w:divBdr>
                        <w:top w:val="none" w:sz="0" w:space="0" w:color="auto"/>
                        <w:left w:val="none" w:sz="0" w:space="0" w:color="auto"/>
                        <w:bottom w:val="none" w:sz="0" w:space="0" w:color="auto"/>
                        <w:right w:val="none" w:sz="0" w:space="0" w:color="auto"/>
                      </w:divBdr>
                    </w:div>
                  </w:divsChild>
                </w:div>
                <w:div w:id="840003927">
                  <w:marLeft w:val="0"/>
                  <w:marRight w:val="0"/>
                  <w:marTop w:val="0"/>
                  <w:marBottom w:val="0"/>
                  <w:divBdr>
                    <w:top w:val="none" w:sz="0" w:space="0" w:color="auto"/>
                    <w:left w:val="none" w:sz="0" w:space="0" w:color="auto"/>
                    <w:bottom w:val="none" w:sz="0" w:space="0" w:color="auto"/>
                    <w:right w:val="none" w:sz="0" w:space="0" w:color="auto"/>
                  </w:divBdr>
                  <w:divsChild>
                    <w:div w:id="58286115">
                      <w:marLeft w:val="450"/>
                      <w:marRight w:val="0"/>
                      <w:marTop w:val="0"/>
                      <w:marBottom w:val="0"/>
                      <w:divBdr>
                        <w:top w:val="none" w:sz="0" w:space="0" w:color="auto"/>
                        <w:left w:val="none" w:sz="0" w:space="0" w:color="auto"/>
                        <w:bottom w:val="none" w:sz="0" w:space="0" w:color="auto"/>
                        <w:right w:val="none" w:sz="0" w:space="0" w:color="auto"/>
                      </w:divBdr>
                    </w:div>
                    <w:div w:id="798642308">
                      <w:marLeft w:val="450"/>
                      <w:marRight w:val="0"/>
                      <w:marTop w:val="0"/>
                      <w:marBottom w:val="0"/>
                      <w:divBdr>
                        <w:top w:val="none" w:sz="0" w:space="0" w:color="auto"/>
                        <w:left w:val="none" w:sz="0" w:space="0" w:color="auto"/>
                        <w:bottom w:val="none" w:sz="0" w:space="0" w:color="auto"/>
                        <w:right w:val="none" w:sz="0" w:space="0" w:color="auto"/>
                      </w:divBdr>
                    </w:div>
                    <w:div w:id="909194514">
                      <w:marLeft w:val="450"/>
                      <w:marRight w:val="0"/>
                      <w:marTop w:val="0"/>
                      <w:marBottom w:val="0"/>
                      <w:divBdr>
                        <w:top w:val="none" w:sz="0" w:space="0" w:color="auto"/>
                        <w:left w:val="none" w:sz="0" w:space="0" w:color="auto"/>
                        <w:bottom w:val="none" w:sz="0" w:space="0" w:color="auto"/>
                        <w:right w:val="none" w:sz="0" w:space="0" w:color="auto"/>
                      </w:divBdr>
                    </w:div>
                    <w:div w:id="985745448">
                      <w:marLeft w:val="450"/>
                      <w:marRight w:val="0"/>
                      <w:marTop w:val="0"/>
                      <w:marBottom w:val="0"/>
                      <w:divBdr>
                        <w:top w:val="none" w:sz="0" w:space="0" w:color="auto"/>
                        <w:left w:val="none" w:sz="0" w:space="0" w:color="auto"/>
                        <w:bottom w:val="none" w:sz="0" w:space="0" w:color="auto"/>
                        <w:right w:val="none" w:sz="0" w:space="0" w:color="auto"/>
                      </w:divBdr>
                    </w:div>
                    <w:div w:id="1072972796">
                      <w:marLeft w:val="450"/>
                      <w:marRight w:val="0"/>
                      <w:marTop w:val="0"/>
                      <w:marBottom w:val="0"/>
                      <w:divBdr>
                        <w:top w:val="none" w:sz="0" w:space="0" w:color="auto"/>
                        <w:left w:val="none" w:sz="0" w:space="0" w:color="auto"/>
                        <w:bottom w:val="none" w:sz="0" w:space="0" w:color="auto"/>
                        <w:right w:val="none" w:sz="0" w:space="0" w:color="auto"/>
                      </w:divBdr>
                    </w:div>
                    <w:div w:id="1262031807">
                      <w:marLeft w:val="450"/>
                      <w:marRight w:val="0"/>
                      <w:marTop w:val="0"/>
                      <w:marBottom w:val="0"/>
                      <w:divBdr>
                        <w:top w:val="none" w:sz="0" w:space="0" w:color="auto"/>
                        <w:left w:val="none" w:sz="0" w:space="0" w:color="auto"/>
                        <w:bottom w:val="none" w:sz="0" w:space="0" w:color="auto"/>
                        <w:right w:val="none" w:sz="0" w:space="0" w:color="auto"/>
                      </w:divBdr>
                    </w:div>
                    <w:div w:id="1433551475">
                      <w:marLeft w:val="450"/>
                      <w:marRight w:val="0"/>
                      <w:marTop w:val="0"/>
                      <w:marBottom w:val="0"/>
                      <w:divBdr>
                        <w:top w:val="none" w:sz="0" w:space="0" w:color="auto"/>
                        <w:left w:val="none" w:sz="0" w:space="0" w:color="auto"/>
                        <w:bottom w:val="none" w:sz="0" w:space="0" w:color="auto"/>
                        <w:right w:val="none" w:sz="0" w:space="0" w:color="auto"/>
                      </w:divBdr>
                    </w:div>
                    <w:div w:id="1458451845">
                      <w:marLeft w:val="450"/>
                      <w:marRight w:val="0"/>
                      <w:marTop w:val="0"/>
                      <w:marBottom w:val="0"/>
                      <w:divBdr>
                        <w:top w:val="none" w:sz="0" w:space="0" w:color="auto"/>
                        <w:left w:val="none" w:sz="0" w:space="0" w:color="auto"/>
                        <w:bottom w:val="none" w:sz="0" w:space="0" w:color="auto"/>
                        <w:right w:val="none" w:sz="0" w:space="0" w:color="auto"/>
                      </w:divBdr>
                    </w:div>
                    <w:div w:id="1500534829">
                      <w:marLeft w:val="450"/>
                      <w:marRight w:val="0"/>
                      <w:marTop w:val="0"/>
                      <w:marBottom w:val="0"/>
                      <w:divBdr>
                        <w:top w:val="none" w:sz="0" w:space="0" w:color="auto"/>
                        <w:left w:val="none" w:sz="0" w:space="0" w:color="auto"/>
                        <w:bottom w:val="none" w:sz="0" w:space="0" w:color="auto"/>
                        <w:right w:val="none" w:sz="0" w:space="0" w:color="auto"/>
                      </w:divBdr>
                    </w:div>
                    <w:div w:id="1639723966">
                      <w:marLeft w:val="450"/>
                      <w:marRight w:val="0"/>
                      <w:marTop w:val="0"/>
                      <w:marBottom w:val="0"/>
                      <w:divBdr>
                        <w:top w:val="none" w:sz="0" w:space="0" w:color="auto"/>
                        <w:left w:val="none" w:sz="0" w:space="0" w:color="auto"/>
                        <w:bottom w:val="none" w:sz="0" w:space="0" w:color="auto"/>
                        <w:right w:val="none" w:sz="0" w:space="0" w:color="auto"/>
                      </w:divBdr>
                    </w:div>
                    <w:div w:id="2031032791">
                      <w:marLeft w:val="450"/>
                      <w:marRight w:val="0"/>
                      <w:marTop w:val="0"/>
                      <w:marBottom w:val="0"/>
                      <w:divBdr>
                        <w:top w:val="none" w:sz="0" w:space="0" w:color="auto"/>
                        <w:left w:val="none" w:sz="0" w:space="0" w:color="auto"/>
                        <w:bottom w:val="none" w:sz="0" w:space="0" w:color="auto"/>
                        <w:right w:val="none" w:sz="0" w:space="0" w:color="auto"/>
                      </w:divBdr>
                    </w:div>
                  </w:divsChild>
                </w:div>
                <w:div w:id="156193795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53798077">
          <w:marLeft w:val="0"/>
          <w:marRight w:val="0"/>
          <w:marTop w:val="0"/>
          <w:marBottom w:val="0"/>
          <w:divBdr>
            <w:top w:val="none" w:sz="0" w:space="0" w:color="auto"/>
            <w:left w:val="none" w:sz="0" w:space="0" w:color="auto"/>
            <w:bottom w:val="none" w:sz="0" w:space="0" w:color="auto"/>
            <w:right w:val="none" w:sz="0" w:space="0" w:color="auto"/>
          </w:divBdr>
        </w:div>
        <w:div w:id="836267091">
          <w:marLeft w:val="0"/>
          <w:marRight w:val="0"/>
          <w:marTop w:val="0"/>
          <w:marBottom w:val="0"/>
          <w:divBdr>
            <w:top w:val="none" w:sz="0" w:space="0" w:color="auto"/>
            <w:left w:val="none" w:sz="0" w:space="0" w:color="auto"/>
            <w:bottom w:val="none" w:sz="0" w:space="0" w:color="auto"/>
            <w:right w:val="none" w:sz="0" w:space="0" w:color="auto"/>
          </w:divBdr>
          <w:divsChild>
            <w:div w:id="211309506">
              <w:marLeft w:val="0"/>
              <w:marRight w:val="0"/>
              <w:marTop w:val="0"/>
              <w:marBottom w:val="0"/>
              <w:divBdr>
                <w:top w:val="none" w:sz="0" w:space="0" w:color="auto"/>
                <w:left w:val="none" w:sz="0" w:space="0" w:color="auto"/>
                <w:bottom w:val="none" w:sz="0" w:space="0" w:color="auto"/>
                <w:right w:val="none" w:sz="0" w:space="0" w:color="auto"/>
              </w:divBdr>
            </w:div>
            <w:div w:id="1233269768">
              <w:marLeft w:val="0"/>
              <w:marRight w:val="0"/>
              <w:marTop w:val="0"/>
              <w:marBottom w:val="0"/>
              <w:divBdr>
                <w:top w:val="none" w:sz="0" w:space="0" w:color="auto"/>
                <w:left w:val="none" w:sz="0" w:space="0" w:color="auto"/>
                <w:bottom w:val="none" w:sz="0" w:space="0" w:color="auto"/>
                <w:right w:val="none" w:sz="0" w:space="0" w:color="auto"/>
              </w:divBdr>
              <w:divsChild>
                <w:div w:id="13393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8196">
          <w:marLeft w:val="0"/>
          <w:marRight w:val="0"/>
          <w:marTop w:val="0"/>
          <w:marBottom w:val="0"/>
          <w:divBdr>
            <w:top w:val="none" w:sz="0" w:space="0" w:color="auto"/>
            <w:left w:val="none" w:sz="0" w:space="0" w:color="auto"/>
            <w:bottom w:val="none" w:sz="0" w:space="0" w:color="auto"/>
            <w:right w:val="none" w:sz="0" w:space="0" w:color="auto"/>
          </w:divBdr>
        </w:div>
      </w:divsChild>
    </w:div>
    <w:div w:id="414782415">
      <w:bodyDiv w:val="1"/>
      <w:marLeft w:val="0"/>
      <w:marRight w:val="0"/>
      <w:marTop w:val="0"/>
      <w:marBottom w:val="0"/>
      <w:divBdr>
        <w:top w:val="none" w:sz="0" w:space="0" w:color="auto"/>
        <w:left w:val="none" w:sz="0" w:space="0" w:color="auto"/>
        <w:bottom w:val="none" w:sz="0" w:space="0" w:color="auto"/>
        <w:right w:val="none" w:sz="0" w:space="0" w:color="auto"/>
      </w:divBdr>
      <w:divsChild>
        <w:div w:id="181894986">
          <w:marLeft w:val="0"/>
          <w:marRight w:val="0"/>
          <w:marTop w:val="0"/>
          <w:marBottom w:val="0"/>
          <w:divBdr>
            <w:top w:val="none" w:sz="0" w:space="0" w:color="auto"/>
            <w:left w:val="none" w:sz="0" w:space="0" w:color="auto"/>
            <w:bottom w:val="none" w:sz="0" w:space="0" w:color="auto"/>
            <w:right w:val="none" w:sz="0" w:space="0" w:color="auto"/>
          </w:divBdr>
          <w:divsChild>
            <w:div w:id="1153834113">
              <w:marLeft w:val="0"/>
              <w:marRight w:val="0"/>
              <w:marTop w:val="360"/>
              <w:marBottom w:val="360"/>
              <w:divBdr>
                <w:top w:val="none" w:sz="0" w:space="0" w:color="auto"/>
                <w:left w:val="none" w:sz="0" w:space="0" w:color="auto"/>
                <w:bottom w:val="none" w:sz="0" w:space="0" w:color="auto"/>
                <w:right w:val="none" w:sz="0" w:space="0" w:color="auto"/>
              </w:divBdr>
              <w:divsChild>
                <w:div w:id="158351339">
                  <w:marLeft w:val="0"/>
                  <w:marRight w:val="0"/>
                  <w:marTop w:val="120"/>
                  <w:marBottom w:val="120"/>
                  <w:divBdr>
                    <w:top w:val="none" w:sz="0" w:space="0" w:color="auto"/>
                    <w:left w:val="none" w:sz="0" w:space="0" w:color="auto"/>
                    <w:bottom w:val="none" w:sz="0" w:space="0" w:color="auto"/>
                    <w:right w:val="none" w:sz="0" w:space="0" w:color="auto"/>
                  </w:divBdr>
                </w:div>
                <w:div w:id="1217468248">
                  <w:marLeft w:val="0"/>
                  <w:marRight w:val="0"/>
                  <w:marTop w:val="0"/>
                  <w:marBottom w:val="0"/>
                  <w:divBdr>
                    <w:top w:val="single" w:sz="12" w:space="0" w:color="DDDD99"/>
                    <w:left w:val="single" w:sz="12" w:space="0" w:color="DDDD99"/>
                    <w:bottom w:val="single" w:sz="12" w:space="0" w:color="DDDD99"/>
                    <w:right w:val="single" w:sz="12" w:space="0" w:color="DDDD99"/>
                  </w:divBdr>
                  <w:divsChild>
                    <w:div w:id="221523783">
                      <w:marLeft w:val="552"/>
                      <w:marRight w:val="0"/>
                      <w:marTop w:val="0"/>
                      <w:marBottom w:val="240"/>
                      <w:divBdr>
                        <w:top w:val="none" w:sz="0" w:space="0" w:color="auto"/>
                        <w:left w:val="none" w:sz="0" w:space="0" w:color="auto"/>
                        <w:bottom w:val="none" w:sz="0" w:space="0" w:color="auto"/>
                        <w:right w:val="none" w:sz="0" w:space="0" w:color="auto"/>
                      </w:divBdr>
                    </w:div>
                    <w:div w:id="1841040102">
                      <w:marLeft w:val="480"/>
                      <w:marRight w:val="0"/>
                      <w:marTop w:val="0"/>
                      <w:marBottom w:val="240"/>
                      <w:divBdr>
                        <w:top w:val="none" w:sz="0" w:space="0" w:color="auto"/>
                        <w:left w:val="none" w:sz="0" w:space="0" w:color="auto"/>
                        <w:bottom w:val="none" w:sz="0" w:space="0" w:color="auto"/>
                        <w:right w:val="none" w:sz="0" w:space="0" w:color="auto"/>
                      </w:divBdr>
                    </w:div>
                  </w:divsChild>
                </w:div>
                <w:div w:id="1829439083">
                  <w:marLeft w:val="0"/>
                  <w:marRight w:val="0"/>
                  <w:marTop w:val="0"/>
                  <w:marBottom w:val="0"/>
                  <w:divBdr>
                    <w:top w:val="none" w:sz="0" w:space="0" w:color="auto"/>
                    <w:left w:val="none" w:sz="0" w:space="0" w:color="auto"/>
                    <w:bottom w:val="none" w:sz="0" w:space="0" w:color="auto"/>
                    <w:right w:val="none" w:sz="0" w:space="0" w:color="auto"/>
                  </w:divBdr>
                  <w:divsChild>
                    <w:div w:id="153032592">
                      <w:marLeft w:val="450"/>
                      <w:marRight w:val="0"/>
                      <w:marTop w:val="0"/>
                      <w:marBottom w:val="0"/>
                      <w:divBdr>
                        <w:top w:val="none" w:sz="0" w:space="0" w:color="auto"/>
                        <w:left w:val="none" w:sz="0" w:space="0" w:color="auto"/>
                        <w:bottom w:val="none" w:sz="0" w:space="0" w:color="auto"/>
                        <w:right w:val="none" w:sz="0" w:space="0" w:color="auto"/>
                      </w:divBdr>
                    </w:div>
                    <w:div w:id="416176437">
                      <w:marLeft w:val="450"/>
                      <w:marRight w:val="0"/>
                      <w:marTop w:val="0"/>
                      <w:marBottom w:val="0"/>
                      <w:divBdr>
                        <w:top w:val="none" w:sz="0" w:space="0" w:color="auto"/>
                        <w:left w:val="none" w:sz="0" w:space="0" w:color="auto"/>
                        <w:bottom w:val="none" w:sz="0" w:space="0" w:color="auto"/>
                        <w:right w:val="none" w:sz="0" w:space="0" w:color="auto"/>
                      </w:divBdr>
                    </w:div>
                    <w:div w:id="511838078">
                      <w:marLeft w:val="450"/>
                      <w:marRight w:val="0"/>
                      <w:marTop w:val="0"/>
                      <w:marBottom w:val="0"/>
                      <w:divBdr>
                        <w:top w:val="none" w:sz="0" w:space="0" w:color="auto"/>
                        <w:left w:val="none" w:sz="0" w:space="0" w:color="auto"/>
                        <w:bottom w:val="none" w:sz="0" w:space="0" w:color="auto"/>
                        <w:right w:val="none" w:sz="0" w:space="0" w:color="auto"/>
                      </w:divBdr>
                    </w:div>
                    <w:div w:id="827941117">
                      <w:marLeft w:val="450"/>
                      <w:marRight w:val="0"/>
                      <w:marTop w:val="0"/>
                      <w:marBottom w:val="0"/>
                      <w:divBdr>
                        <w:top w:val="none" w:sz="0" w:space="0" w:color="auto"/>
                        <w:left w:val="none" w:sz="0" w:space="0" w:color="auto"/>
                        <w:bottom w:val="none" w:sz="0" w:space="0" w:color="auto"/>
                        <w:right w:val="none" w:sz="0" w:space="0" w:color="auto"/>
                      </w:divBdr>
                    </w:div>
                    <w:div w:id="835727273">
                      <w:marLeft w:val="450"/>
                      <w:marRight w:val="0"/>
                      <w:marTop w:val="0"/>
                      <w:marBottom w:val="0"/>
                      <w:divBdr>
                        <w:top w:val="none" w:sz="0" w:space="0" w:color="auto"/>
                        <w:left w:val="none" w:sz="0" w:space="0" w:color="auto"/>
                        <w:bottom w:val="none" w:sz="0" w:space="0" w:color="auto"/>
                        <w:right w:val="none" w:sz="0" w:space="0" w:color="auto"/>
                      </w:divBdr>
                    </w:div>
                    <w:div w:id="965935721">
                      <w:marLeft w:val="450"/>
                      <w:marRight w:val="0"/>
                      <w:marTop w:val="0"/>
                      <w:marBottom w:val="0"/>
                      <w:divBdr>
                        <w:top w:val="none" w:sz="0" w:space="0" w:color="auto"/>
                        <w:left w:val="none" w:sz="0" w:space="0" w:color="auto"/>
                        <w:bottom w:val="none" w:sz="0" w:space="0" w:color="auto"/>
                        <w:right w:val="none" w:sz="0" w:space="0" w:color="auto"/>
                      </w:divBdr>
                    </w:div>
                    <w:div w:id="1083062471">
                      <w:marLeft w:val="450"/>
                      <w:marRight w:val="0"/>
                      <w:marTop w:val="0"/>
                      <w:marBottom w:val="0"/>
                      <w:divBdr>
                        <w:top w:val="none" w:sz="0" w:space="0" w:color="auto"/>
                        <w:left w:val="none" w:sz="0" w:space="0" w:color="auto"/>
                        <w:bottom w:val="none" w:sz="0" w:space="0" w:color="auto"/>
                        <w:right w:val="none" w:sz="0" w:space="0" w:color="auto"/>
                      </w:divBdr>
                    </w:div>
                    <w:div w:id="1097403174">
                      <w:marLeft w:val="450"/>
                      <w:marRight w:val="0"/>
                      <w:marTop w:val="0"/>
                      <w:marBottom w:val="0"/>
                      <w:divBdr>
                        <w:top w:val="none" w:sz="0" w:space="0" w:color="auto"/>
                        <w:left w:val="none" w:sz="0" w:space="0" w:color="auto"/>
                        <w:bottom w:val="none" w:sz="0" w:space="0" w:color="auto"/>
                        <w:right w:val="none" w:sz="0" w:space="0" w:color="auto"/>
                      </w:divBdr>
                    </w:div>
                    <w:div w:id="1156529754">
                      <w:marLeft w:val="450"/>
                      <w:marRight w:val="0"/>
                      <w:marTop w:val="0"/>
                      <w:marBottom w:val="0"/>
                      <w:divBdr>
                        <w:top w:val="none" w:sz="0" w:space="0" w:color="auto"/>
                        <w:left w:val="none" w:sz="0" w:space="0" w:color="auto"/>
                        <w:bottom w:val="none" w:sz="0" w:space="0" w:color="auto"/>
                        <w:right w:val="none" w:sz="0" w:space="0" w:color="auto"/>
                      </w:divBdr>
                    </w:div>
                    <w:div w:id="1293516198">
                      <w:marLeft w:val="450"/>
                      <w:marRight w:val="0"/>
                      <w:marTop w:val="0"/>
                      <w:marBottom w:val="0"/>
                      <w:divBdr>
                        <w:top w:val="none" w:sz="0" w:space="0" w:color="auto"/>
                        <w:left w:val="none" w:sz="0" w:space="0" w:color="auto"/>
                        <w:bottom w:val="none" w:sz="0" w:space="0" w:color="auto"/>
                        <w:right w:val="none" w:sz="0" w:space="0" w:color="auto"/>
                      </w:divBdr>
                    </w:div>
                    <w:div w:id="1364285709">
                      <w:marLeft w:val="450"/>
                      <w:marRight w:val="0"/>
                      <w:marTop w:val="0"/>
                      <w:marBottom w:val="0"/>
                      <w:divBdr>
                        <w:top w:val="none" w:sz="0" w:space="0" w:color="auto"/>
                        <w:left w:val="none" w:sz="0" w:space="0" w:color="auto"/>
                        <w:bottom w:val="none" w:sz="0" w:space="0" w:color="auto"/>
                        <w:right w:val="none" w:sz="0" w:space="0" w:color="auto"/>
                      </w:divBdr>
                    </w:div>
                    <w:div w:id="1420716626">
                      <w:marLeft w:val="450"/>
                      <w:marRight w:val="0"/>
                      <w:marTop w:val="0"/>
                      <w:marBottom w:val="0"/>
                      <w:divBdr>
                        <w:top w:val="none" w:sz="0" w:space="0" w:color="auto"/>
                        <w:left w:val="none" w:sz="0" w:space="0" w:color="auto"/>
                        <w:bottom w:val="none" w:sz="0" w:space="0" w:color="auto"/>
                        <w:right w:val="none" w:sz="0" w:space="0" w:color="auto"/>
                      </w:divBdr>
                    </w:div>
                    <w:div w:id="20114406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636">
          <w:marLeft w:val="0"/>
          <w:marRight w:val="0"/>
          <w:marTop w:val="0"/>
          <w:marBottom w:val="0"/>
          <w:divBdr>
            <w:top w:val="none" w:sz="0" w:space="0" w:color="auto"/>
            <w:left w:val="none" w:sz="0" w:space="0" w:color="auto"/>
            <w:bottom w:val="none" w:sz="0" w:space="0" w:color="auto"/>
            <w:right w:val="none" w:sz="0" w:space="0" w:color="auto"/>
          </w:divBdr>
          <w:divsChild>
            <w:div w:id="800999289">
              <w:marLeft w:val="0"/>
              <w:marRight w:val="0"/>
              <w:marTop w:val="0"/>
              <w:marBottom w:val="0"/>
              <w:divBdr>
                <w:top w:val="none" w:sz="0" w:space="0" w:color="auto"/>
                <w:left w:val="none" w:sz="0" w:space="0" w:color="auto"/>
                <w:bottom w:val="none" w:sz="0" w:space="0" w:color="auto"/>
                <w:right w:val="none" w:sz="0" w:space="0" w:color="auto"/>
              </w:divBdr>
              <w:divsChild>
                <w:div w:id="1083797795">
                  <w:marLeft w:val="0"/>
                  <w:marRight w:val="0"/>
                  <w:marTop w:val="0"/>
                  <w:marBottom w:val="0"/>
                  <w:divBdr>
                    <w:top w:val="none" w:sz="0" w:space="0" w:color="auto"/>
                    <w:left w:val="none" w:sz="0" w:space="0" w:color="auto"/>
                    <w:bottom w:val="none" w:sz="0" w:space="0" w:color="auto"/>
                    <w:right w:val="none" w:sz="0" w:space="0" w:color="auto"/>
                  </w:divBdr>
                </w:div>
              </w:divsChild>
            </w:div>
            <w:div w:id="1629357785">
              <w:marLeft w:val="0"/>
              <w:marRight w:val="0"/>
              <w:marTop w:val="0"/>
              <w:marBottom w:val="0"/>
              <w:divBdr>
                <w:top w:val="none" w:sz="0" w:space="0" w:color="auto"/>
                <w:left w:val="none" w:sz="0" w:space="0" w:color="auto"/>
                <w:bottom w:val="none" w:sz="0" w:space="0" w:color="auto"/>
                <w:right w:val="none" w:sz="0" w:space="0" w:color="auto"/>
              </w:divBdr>
            </w:div>
          </w:divsChild>
        </w:div>
        <w:div w:id="476340825">
          <w:marLeft w:val="0"/>
          <w:marRight w:val="0"/>
          <w:marTop w:val="0"/>
          <w:marBottom w:val="0"/>
          <w:divBdr>
            <w:top w:val="none" w:sz="0" w:space="0" w:color="auto"/>
            <w:left w:val="none" w:sz="0" w:space="0" w:color="auto"/>
            <w:bottom w:val="none" w:sz="0" w:space="0" w:color="auto"/>
            <w:right w:val="none" w:sz="0" w:space="0" w:color="auto"/>
          </w:divBdr>
        </w:div>
        <w:div w:id="2057124235">
          <w:marLeft w:val="0"/>
          <w:marRight w:val="0"/>
          <w:marTop w:val="0"/>
          <w:marBottom w:val="0"/>
          <w:divBdr>
            <w:top w:val="none" w:sz="0" w:space="0" w:color="auto"/>
            <w:left w:val="none" w:sz="0" w:space="0" w:color="auto"/>
            <w:bottom w:val="none" w:sz="0" w:space="0" w:color="auto"/>
            <w:right w:val="none" w:sz="0" w:space="0" w:color="auto"/>
          </w:divBdr>
        </w:div>
      </w:divsChild>
    </w:div>
    <w:div w:id="434983577">
      <w:bodyDiv w:val="1"/>
      <w:marLeft w:val="0"/>
      <w:marRight w:val="0"/>
      <w:marTop w:val="0"/>
      <w:marBottom w:val="0"/>
      <w:divBdr>
        <w:top w:val="none" w:sz="0" w:space="0" w:color="auto"/>
        <w:left w:val="none" w:sz="0" w:space="0" w:color="auto"/>
        <w:bottom w:val="none" w:sz="0" w:space="0" w:color="auto"/>
        <w:right w:val="none" w:sz="0" w:space="0" w:color="auto"/>
      </w:divBdr>
      <w:divsChild>
        <w:div w:id="432092398">
          <w:marLeft w:val="0"/>
          <w:marRight w:val="0"/>
          <w:marTop w:val="0"/>
          <w:marBottom w:val="0"/>
          <w:divBdr>
            <w:top w:val="none" w:sz="0" w:space="0" w:color="auto"/>
            <w:left w:val="none" w:sz="0" w:space="0" w:color="auto"/>
            <w:bottom w:val="none" w:sz="0" w:space="0" w:color="auto"/>
            <w:right w:val="none" w:sz="0" w:space="0" w:color="auto"/>
          </w:divBdr>
        </w:div>
        <w:div w:id="772435059">
          <w:marLeft w:val="0"/>
          <w:marRight w:val="0"/>
          <w:marTop w:val="0"/>
          <w:marBottom w:val="0"/>
          <w:divBdr>
            <w:top w:val="none" w:sz="0" w:space="0" w:color="auto"/>
            <w:left w:val="none" w:sz="0" w:space="0" w:color="auto"/>
            <w:bottom w:val="none" w:sz="0" w:space="0" w:color="auto"/>
            <w:right w:val="none" w:sz="0" w:space="0" w:color="auto"/>
          </w:divBdr>
        </w:div>
        <w:div w:id="1141312040">
          <w:marLeft w:val="0"/>
          <w:marRight w:val="0"/>
          <w:marTop w:val="0"/>
          <w:marBottom w:val="0"/>
          <w:divBdr>
            <w:top w:val="none" w:sz="0" w:space="0" w:color="auto"/>
            <w:left w:val="none" w:sz="0" w:space="0" w:color="auto"/>
            <w:bottom w:val="none" w:sz="0" w:space="0" w:color="auto"/>
            <w:right w:val="none" w:sz="0" w:space="0" w:color="auto"/>
          </w:divBdr>
          <w:divsChild>
            <w:div w:id="1830905718">
              <w:marLeft w:val="0"/>
              <w:marRight w:val="0"/>
              <w:marTop w:val="360"/>
              <w:marBottom w:val="360"/>
              <w:divBdr>
                <w:top w:val="none" w:sz="0" w:space="0" w:color="auto"/>
                <w:left w:val="none" w:sz="0" w:space="0" w:color="auto"/>
                <w:bottom w:val="none" w:sz="0" w:space="0" w:color="auto"/>
                <w:right w:val="none" w:sz="0" w:space="0" w:color="auto"/>
              </w:divBdr>
              <w:divsChild>
                <w:div w:id="498429135">
                  <w:marLeft w:val="0"/>
                  <w:marRight w:val="0"/>
                  <w:marTop w:val="0"/>
                  <w:marBottom w:val="0"/>
                  <w:divBdr>
                    <w:top w:val="none" w:sz="0" w:space="0" w:color="auto"/>
                    <w:left w:val="none" w:sz="0" w:space="0" w:color="auto"/>
                    <w:bottom w:val="none" w:sz="0" w:space="0" w:color="auto"/>
                    <w:right w:val="none" w:sz="0" w:space="0" w:color="auto"/>
                  </w:divBdr>
                  <w:divsChild>
                    <w:div w:id="5400916">
                      <w:marLeft w:val="450"/>
                      <w:marRight w:val="0"/>
                      <w:marTop w:val="0"/>
                      <w:marBottom w:val="0"/>
                      <w:divBdr>
                        <w:top w:val="none" w:sz="0" w:space="0" w:color="auto"/>
                        <w:left w:val="none" w:sz="0" w:space="0" w:color="auto"/>
                        <w:bottom w:val="none" w:sz="0" w:space="0" w:color="auto"/>
                        <w:right w:val="none" w:sz="0" w:space="0" w:color="auto"/>
                      </w:divBdr>
                    </w:div>
                    <w:div w:id="299849062">
                      <w:marLeft w:val="450"/>
                      <w:marRight w:val="0"/>
                      <w:marTop w:val="0"/>
                      <w:marBottom w:val="0"/>
                      <w:divBdr>
                        <w:top w:val="none" w:sz="0" w:space="0" w:color="auto"/>
                        <w:left w:val="none" w:sz="0" w:space="0" w:color="auto"/>
                        <w:bottom w:val="none" w:sz="0" w:space="0" w:color="auto"/>
                        <w:right w:val="none" w:sz="0" w:space="0" w:color="auto"/>
                      </w:divBdr>
                    </w:div>
                    <w:div w:id="334919928">
                      <w:marLeft w:val="450"/>
                      <w:marRight w:val="0"/>
                      <w:marTop w:val="0"/>
                      <w:marBottom w:val="0"/>
                      <w:divBdr>
                        <w:top w:val="none" w:sz="0" w:space="0" w:color="auto"/>
                        <w:left w:val="none" w:sz="0" w:space="0" w:color="auto"/>
                        <w:bottom w:val="none" w:sz="0" w:space="0" w:color="auto"/>
                        <w:right w:val="none" w:sz="0" w:space="0" w:color="auto"/>
                      </w:divBdr>
                    </w:div>
                    <w:div w:id="366832174">
                      <w:marLeft w:val="450"/>
                      <w:marRight w:val="0"/>
                      <w:marTop w:val="0"/>
                      <w:marBottom w:val="0"/>
                      <w:divBdr>
                        <w:top w:val="none" w:sz="0" w:space="0" w:color="auto"/>
                        <w:left w:val="none" w:sz="0" w:space="0" w:color="auto"/>
                        <w:bottom w:val="none" w:sz="0" w:space="0" w:color="auto"/>
                        <w:right w:val="none" w:sz="0" w:space="0" w:color="auto"/>
                      </w:divBdr>
                    </w:div>
                    <w:div w:id="878320102">
                      <w:marLeft w:val="450"/>
                      <w:marRight w:val="0"/>
                      <w:marTop w:val="0"/>
                      <w:marBottom w:val="0"/>
                      <w:divBdr>
                        <w:top w:val="none" w:sz="0" w:space="0" w:color="auto"/>
                        <w:left w:val="none" w:sz="0" w:space="0" w:color="auto"/>
                        <w:bottom w:val="none" w:sz="0" w:space="0" w:color="auto"/>
                        <w:right w:val="none" w:sz="0" w:space="0" w:color="auto"/>
                      </w:divBdr>
                    </w:div>
                    <w:div w:id="1185750671">
                      <w:marLeft w:val="450"/>
                      <w:marRight w:val="0"/>
                      <w:marTop w:val="0"/>
                      <w:marBottom w:val="0"/>
                      <w:divBdr>
                        <w:top w:val="none" w:sz="0" w:space="0" w:color="auto"/>
                        <w:left w:val="none" w:sz="0" w:space="0" w:color="auto"/>
                        <w:bottom w:val="none" w:sz="0" w:space="0" w:color="auto"/>
                        <w:right w:val="none" w:sz="0" w:space="0" w:color="auto"/>
                      </w:divBdr>
                    </w:div>
                    <w:div w:id="1311447416">
                      <w:marLeft w:val="450"/>
                      <w:marRight w:val="0"/>
                      <w:marTop w:val="0"/>
                      <w:marBottom w:val="0"/>
                      <w:divBdr>
                        <w:top w:val="none" w:sz="0" w:space="0" w:color="auto"/>
                        <w:left w:val="none" w:sz="0" w:space="0" w:color="auto"/>
                        <w:bottom w:val="none" w:sz="0" w:space="0" w:color="auto"/>
                        <w:right w:val="none" w:sz="0" w:space="0" w:color="auto"/>
                      </w:divBdr>
                    </w:div>
                    <w:div w:id="1583877515">
                      <w:marLeft w:val="450"/>
                      <w:marRight w:val="0"/>
                      <w:marTop w:val="0"/>
                      <w:marBottom w:val="0"/>
                      <w:divBdr>
                        <w:top w:val="none" w:sz="0" w:space="0" w:color="auto"/>
                        <w:left w:val="none" w:sz="0" w:space="0" w:color="auto"/>
                        <w:bottom w:val="none" w:sz="0" w:space="0" w:color="auto"/>
                        <w:right w:val="none" w:sz="0" w:space="0" w:color="auto"/>
                      </w:divBdr>
                    </w:div>
                    <w:div w:id="1593539769">
                      <w:marLeft w:val="450"/>
                      <w:marRight w:val="0"/>
                      <w:marTop w:val="0"/>
                      <w:marBottom w:val="0"/>
                      <w:divBdr>
                        <w:top w:val="none" w:sz="0" w:space="0" w:color="auto"/>
                        <w:left w:val="none" w:sz="0" w:space="0" w:color="auto"/>
                        <w:bottom w:val="none" w:sz="0" w:space="0" w:color="auto"/>
                        <w:right w:val="none" w:sz="0" w:space="0" w:color="auto"/>
                      </w:divBdr>
                    </w:div>
                    <w:div w:id="1673608167">
                      <w:marLeft w:val="450"/>
                      <w:marRight w:val="0"/>
                      <w:marTop w:val="0"/>
                      <w:marBottom w:val="0"/>
                      <w:divBdr>
                        <w:top w:val="none" w:sz="0" w:space="0" w:color="auto"/>
                        <w:left w:val="none" w:sz="0" w:space="0" w:color="auto"/>
                        <w:bottom w:val="none" w:sz="0" w:space="0" w:color="auto"/>
                        <w:right w:val="none" w:sz="0" w:space="0" w:color="auto"/>
                      </w:divBdr>
                    </w:div>
                    <w:div w:id="1887403953">
                      <w:marLeft w:val="450"/>
                      <w:marRight w:val="0"/>
                      <w:marTop w:val="0"/>
                      <w:marBottom w:val="0"/>
                      <w:divBdr>
                        <w:top w:val="none" w:sz="0" w:space="0" w:color="auto"/>
                        <w:left w:val="none" w:sz="0" w:space="0" w:color="auto"/>
                        <w:bottom w:val="none" w:sz="0" w:space="0" w:color="auto"/>
                        <w:right w:val="none" w:sz="0" w:space="0" w:color="auto"/>
                      </w:divBdr>
                    </w:div>
                    <w:div w:id="1920557821">
                      <w:marLeft w:val="450"/>
                      <w:marRight w:val="0"/>
                      <w:marTop w:val="0"/>
                      <w:marBottom w:val="0"/>
                      <w:divBdr>
                        <w:top w:val="none" w:sz="0" w:space="0" w:color="auto"/>
                        <w:left w:val="none" w:sz="0" w:space="0" w:color="auto"/>
                        <w:bottom w:val="none" w:sz="0" w:space="0" w:color="auto"/>
                        <w:right w:val="none" w:sz="0" w:space="0" w:color="auto"/>
                      </w:divBdr>
                    </w:div>
                  </w:divsChild>
                </w:div>
                <w:div w:id="588733973">
                  <w:marLeft w:val="0"/>
                  <w:marRight w:val="0"/>
                  <w:marTop w:val="120"/>
                  <w:marBottom w:val="120"/>
                  <w:divBdr>
                    <w:top w:val="none" w:sz="0" w:space="0" w:color="auto"/>
                    <w:left w:val="none" w:sz="0" w:space="0" w:color="auto"/>
                    <w:bottom w:val="none" w:sz="0" w:space="0" w:color="auto"/>
                    <w:right w:val="none" w:sz="0" w:space="0" w:color="auto"/>
                  </w:divBdr>
                </w:div>
                <w:div w:id="1890412448">
                  <w:marLeft w:val="0"/>
                  <w:marRight w:val="0"/>
                  <w:marTop w:val="0"/>
                  <w:marBottom w:val="0"/>
                  <w:divBdr>
                    <w:top w:val="single" w:sz="12" w:space="0" w:color="DDDD99"/>
                    <w:left w:val="single" w:sz="12" w:space="0" w:color="DDDD99"/>
                    <w:bottom w:val="single" w:sz="12" w:space="0" w:color="DDDD99"/>
                    <w:right w:val="single" w:sz="12" w:space="0" w:color="DDDD99"/>
                  </w:divBdr>
                  <w:divsChild>
                    <w:div w:id="1122386998">
                      <w:marLeft w:val="552"/>
                      <w:marRight w:val="0"/>
                      <w:marTop w:val="0"/>
                      <w:marBottom w:val="240"/>
                      <w:divBdr>
                        <w:top w:val="none" w:sz="0" w:space="0" w:color="auto"/>
                        <w:left w:val="none" w:sz="0" w:space="0" w:color="auto"/>
                        <w:bottom w:val="none" w:sz="0" w:space="0" w:color="auto"/>
                        <w:right w:val="none" w:sz="0" w:space="0" w:color="auto"/>
                      </w:divBdr>
                    </w:div>
                    <w:div w:id="1638486890">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27753423">
          <w:marLeft w:val="0"/>
          <w:marRight w:val="0"/>
          <w:marTop w:val="0"/>
          <w:marBottom w:val="0"/>
          <w:divBdr>
            <w:top w:val="none" w:sz="0" w:space="0" w:color="auto"/>
            <w:left w:val="none" w:sz="0" w:space="0" w:color="auto"/>
            <w:bottom w:val="none" w:sz="0" w:space="0" w:color="auto"/>
            <w:right w:val="none" w:sz="0" w:space="0" w:color="auto"/>
          </w:divBdr>
          <w:divsChild>
            <w:div w:id="1448810280">
              <w:marLeft w:val="0"/>
              <w:marRight w:val="0"/>
              <w:marTop w:val="0"/>
              <w:marBottom w:val="0"/>
              <w:divBdr>
                <w:top w:val="none" w:sz="0" w:space="0" w:color="auto"/>
                <w:left w:val="none" w:sz="0" w:space="0" w:color="auto"/>
                <w:bottom w:val="none" w:sz="0" w:space="0" w:color="auto"/>
                <w:right w:val="none" w:sz="0" w:space="0" w:color="auto"/>
              </w:divBdr>
              <w:divsChild>
                <w:div w:id="1006591313">
                  <w:marLeft w:val="0"/>
                  <w:marRight w:val="0"/>
                  <w:marTop w:val="0"/>
                  <w:marBottom w:val="0"/>
                  <w:divBdr>
                    <w:top w:val="none" w:sz="0" w:space="0" w:color="auto"/>
                    <w:left w:val="none" w:sz="0" w:space="0" w:color="auto"/>
                    <w:bottom w:val="none" w:sz="0" w:space="0" w:color="auto"/>
                    <w:right w:val="none" w:sz="0" w:space="0" w:color="auto"/>
                  </w:divBdr>
                </w:div>
              </w:divsChild>
            </w:div>
            <w:div w:id="20937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66600">
      <w:bodyDiv w:val="1"/>
      <w:marLeft w:val="0"/>
      <w:marRight w:val="0"/>
      <w:marTop w:val="0"/>
      <w:marBottom w:val="0"/>
      <w:divBdr>
        <w:top w:val="none" w:sz="0" w:space="0" w:color="auto"/>
        <w:left w:val="none" w:sz="0" w:space="0" w:color="auto"/>
        <w:bottom w:val="none" w:sz="0" w:space="0" w:color="auto"/>
        <w:right w:val="none" w:sz="0" w:space="0" w:color="auto"/>
      </w:divBdr>
    </w:div>
    <w:div w:id="603225397">
      <w:bodyDiv w:val="1"/>
      <w:marLeft w:val="0"/>
      <w:marRight w:val="0"/>
      <w:marTop w:val="0"/>
      <w:marBottom w:val="0"/>
      <w:divBdr>
        <w:top w:val="none" w:sz="0" w:space="0" w:color="auto"/>
        <w:left w:val="none" w:sz="0" w:space="0" w:color="auto"/>
        <w:bottom w:val="none" w:sz="0" w:space="0" w:color="auto"/>
        <w:right w:val="none" w:sz="0" w:space="0" w:color="auto"/>
      </w:divBdr>
      <w:divsChild>
        <w:div w:id="709839145">
          <w:marLeft w:val="0"/>
          <w:marRight w:val="0"/>
          <w:marTop w:val="0"/>
          <w:marBottom w:val="0"/>
          <w:divBdr>
            <w:top w:val="none" w:sz="0" w:space="0" w:color="auto"/>
            <w:left w:val="none" w:sz="0" w:space="0" w:color="auto"/>
            <w:bottom w:val="none" w:sz="0" w:space="0" w:color="auto"/>
            <w:right w:val="none" w:sz="0" w:space="0" w:color="auto"/>
          </w:divBdr>
          <w:divsChild>
            <w:div w:id="671496941">
              <w:marLeft w:val="0"/>
              <w:marRight w:val="0"/>
              <w:marTop w:val="360"/>
              <w:marBottom w:val="360"/>
              <w:divBdr>
                <w:top w:val="none" w:sz="0" w:space="0" w:color="auto"/>
                <w:left w:val="none" w:sz="0" w:space="0" w:color="auto"/>
                <w:bottom w:val="none" w:sz="0" w:space="0" w:color="auto"/>
                <w:right w:val="none" w:sz="0" w:space="0" w:color="auto"/>
              </w:divBdr>
              <w:divsChild>
                <w:div w:id="49159632">
                  <w:marLeft w:val="0"/>
                  <w:marRight w:val="0"/>
                  <w:marTop w:val="120"/>
                  <w:marBottom w:val="120"/>
                  <w:divBdr>
                    <w:top w:val="none" w:sz="0" w:space="0" w:color="auto"/>
                    <w:left w:val="none" w:sz="0" w:space="0" w:color="auto"/>
                    <w:bottom w:val="none" w:sz="0" w:space="0" w:color="auto"/>
                    <w:right w:val="none" w:sz="0" w:space="0" w:color="auto"/>
                  </w:divBdr>
                </w:div>
                <w:div w:id="1717853748">
                  <w:marLeft w:val="0"/>
                  <w:marRight w:val="0"/>
                  <w:marTop w:val="0"/>
                  <w:marBottom w:val="0"/>
                  <w:divBdr>
                    <w:top w:val="none" w:sz="0" w:space="0" w:color="auto"/>
                    <w:left w:val="none" w:sz="0" w:space="0" w:color="auto"/>
                    <w:bottom w:val="none" w:sz="0" w:space="0" w:color="auto"/>
                    <w:right w:val="none" w:sz="0" w:space="0" w:color="auto"/>
                  </w:divBdr>
                  <w:divsChild>
                    <w:div w:id="236793793">
                      <w:marLeft w:val="450"/>
                      <w:marRight w:val="0"/>
                      <w:marTop w:val="0"/>
                      <w:marBottom w:val="0"/>
                      <w:divBdr>
                        <w:top w:val="none" w:sz="0" w:space="0" w:color="auto"/>
                        <w:left w:val="none" w:sz="0" w:space="0" w:color="auto"/>
                        <w:bottom w:val="none" w:sz="0" w:space="0" w:color="auto"/>
                        <w:right w:val="none" w:sz="0" w:space="0" w:color="auto"/>
                      </w:divBdr>
                    </w:div>
                    <w:div w:id="255405175">
                      <w:marLeft w:val="450"/>
                      <w:marRight w:val="0"/>
                      <w:marTop w:val="0"/>
                      <w:marBottom w:val="0"/>
                      <w:divBdr>
                        <w:top w:val="none" w:sz="0" w:space="0" w:color="auto"/>
                        <w:left w:val="none" w:sz="0" w:space="0" w:color="auto"/>
                        <w:bottom w:val="none" w:sz="0" w:space="0" w:color="auto"/>
                        <w:right w:val="none" w:sz="0" w:space="0" w:color="auto"/>
                      </w:divBdr>
                    </w:div>
                    <w:div w:id="760681792">
                      <w:marLeft w:val="450"/>
                      <w:marRight w:val="0"/>
                      <w:marTop w:val="0"/>
                      <w:marBottom w:val="0"/>
                      <w:divBdr>
                        <w:top w:val="none" w:sz="0" w:space="0" w:color="auto"/>
                        <w:left w:val="none" w:sz="0" w:space="0" w:color="auto"/>
                        <w:bottom w:val="none" w:sz="0" w:space="0" w:color="auto"/>
                        <w:right w:val="none" w:sz="0" w:space="0" w:color="auto"/>
                      </w:divBdr>
                    </w:div>
                    <w:div w:id="911157716">
                      <w:marLeft w:val="450"/>
                      <w:marRight w:val="0"/>
                      <w:marTop w:val="0"/>
                      <w:marBottom w:val="0"/>
                      <w:divBdr>
                        <w:top w:val="none" w:sz="0" w:space="0" w:color="auto"/>
                        <w:left w:val="none" w:sz="0" w:space="0" w:color="auto"/>
                        <w:bottom w:val="none" w:sz="0" w:space="0" w:color="auto"/>
                        <w:right w:val="none" w:sz="0" w:space="0" w:color="auto"/>
                      </w:divBdr>
                    </w:div>
                    <w:div w:id="932009200">
                      <w:marLeft w:val="450"/>
                      <w:marRight w:val="0"/>
                      <w:marTop w:val="0"/>
                      <w:marBottom w:val="0"/>
                      <w:divBdr>
                        <w:top w:val="none" w:sz="0" w:space="0" w:color="auto"/>
                        <w:left w:val="none" w:sz="0" w:space="0" w:color="auto"/>
                        <w:bottom w:val="none" w:sz="0" w:space="0" w:color="auto"/>
                        <w:right w:val="none" w:sz="0" w:space="0" w:color="auto"/>
                      </w:divBdr>
                    </w:div>
                    <w:div w:id="1136070046">
                      <w:marLeft w:val="450"/>
                      <w:marRight w:val="0"/>
                      <w:marTop w:val="0"/>
                      <w:marBottom w:val="0"/>
                      <w:divBdr>
                        <w:top w:val="none" w:sz="0" w:space="0" w:color="auto"/>
                        <w:left w:val="none" w:sz="0" w:space="0" w:color="auto"/>
                        <w:bottom w:val="none" w:sz="0" w:space="0" w:color="auto"/>
                        <w:right w:val="none" w:sz="0" w:space="0" w:color="auto"/>
                      </w:divBdr>
                    </w:div>
                    <w:div w:id="1326780933">
                      <w:marLeft w:val="450"/>
                      <w:marRight w:val="0"/>
                      <w:marTop w:val="0"/>
                      <w:marBottom w:val="0"/>
                      <w:divBdr>
                        <w:top w:val="none" w:sz="0" w:space="0" w:color="auto"/>
                        <w:left w:val="none" w:sz="0" w:space="0" w:color="auto"/>
                        <w:bottom w:val="none" w:sz="0" w:space="0" w:color="auto"/>
                        <w:right w:val="none" w:sz="0" w:space="0" w:color="auto"/>
                      </w:divBdr>
                    </w:div>
                    <w:div w:id="1585141273">
                      <w:marLeft w:val="450"/>
                      <w:marRight w:val="0"/>
                      <w:marTop w:val="0"/>
                      <w:marBottom w:val="0"/>
                      <w:divBdr>
                        <w:top w:val="none" w:sz="0" w:space="0" w:color="auto"/>
                        <w:left w:val="none" w:sz="0" w:space="0" w:color="auto"/>
                        <w:bottom w:val="none" w:sz="0" w:space="0" w:color="auto"/>
                        <w:right w:val="none" w:sz="0" w:space="0" w:color="auto"/>
                      </w:divBdr>
                    </w:div>
                    <w:div w:id="1656179270">
                      <w:marLeft w:val="450"/>
                      <w:marRight w:val="0"/>
                      <w:marTop w:val="0"/>
                      <w:marBottom w:val="0"/>
                      <w:divBdr>
                        <w:top w:val="none" w:sz="0" w:space="0" w:color="auto"/>
                        <w:left w:val="none" w:sz="0" w:space="0" w:color="auto"/>
                        <w:bottom w:val="none" w:sz="0" w:space="0" w:color="auto"/>
                        <w:right w:val="none" w:sz="0" w:space="0" w:color="auto"/>
                      </w:divBdr>
                    </w:div>
                    <w:div w:id="1658612779">
                      <w:marLeft w:val="450"/>
                      <w:marRight w:val="0"/>
                      <w:marTop w:val="0"/>
                      <w:marBottom w:val="0"/>
                      <w:divBdr>
                        <w:top w:val="none" w:sz="0" w:space="0" w:color="auto"/>
                        <w:left w:val="none" w:sz="0" w:space="0" w:color="auto"/>
                        <w:bottom w:val="none" w:sz="0" w:space="0" w:color="auto"/>
                        <w:right w:val="none" w:sz="0" w:space="0" w:color="auto"/>
                      </w:divBdr>
                    </w:div>
                    <w:div w:id="1820609923">
                      <w:marLeft w:val="450"/>
                      <w:marRight w:val="0"/>
                      <w:marTop w:val="0"/>
                      <w:marBottom w:val="0"/>
                      <w:divBdr>
                        <w:top w:val="none" w:sz="0" w:space="0" w:color="auto"/>
                        <w:left w:val="none" w:sz="0" w:space="0" w:color="auto"/>
                        <w:bottom w:val="none" w:sz="0" w:space="0" w:color="auto"/>
                        <w:right w:val="none" w:sz="0" w:space="0" w:color="auto"/>
                      </w:divBdr>
                    </w:div>
                    <w:div w:id="1989043529">
                      <w:marLeft w:val="450"/>
                      <w:marRight w:val="0"/>
                      <w:marTop w:val="0"/>
                      <w:marBottom w:val="0"/>
                      <w:divBdr>
                        <w:top w:val="none" w:sz="0" w:space="0" w:color="auto"/>
                        <w:left w:val="none" w:sz="0" w:space="0" w:color="auto"/>
                        <w:bottom w:val="none" w:sz="0" w:space="0" w:color="auto"/>
                        <w:right w:val="none" w:sz="0" w:space="0" w:color="auto"/>
                      </w:divBdr>
                    </w:div>
                  </w:divsChild>
                </w:div>
                <w:div w:id="1768504171">
                  <w:marLeft w:val="0"/>
                  <w:marRight w:val="0"/>
                  <w:marTop w:val="0"/>
                  <w:marBottom w:val="0"/>
                  <w:divBdr>
                    <w:top w:val="single" w:sz="12" w:space="0" w:color="DDDD99"/>
                    <w:left w:val="single" w:sz="12" w:space="0" w:color="DDDD99"/>
                    <w:bottom w:val="single" w:sz="12" w:space="0" w:color="DDDD99"/>
                    <w:right w:val="single" w:sz="12" w:space="0" w:color="DDDD99"/>
                  </w:divBdr>
                  <w:divsChild>
                    <w:div w:id="8066541">
                      <w:marLeft w:val="480"/>
                      <w:marRight w:val="0"/>
                      <w:marTop w:val="0"/>
                      <w:marBottom w:val="240"/>
                      <w:divBdr>
                        <w:top w:val="none" w:sz="0" w:space="0" w:color="auto"/>
                        <w:left w:val="none" w:sz="0" w:space="0" w:color="auto"/>
                        <w:bottom w:val="none" w:sz="0" w:space="0" w:color="auto"/>
                        <w:right w:val="none" w:sz="0" w:space="0" w:color="auto"/>
                      </w:divBdr>
                    </w:div>
                    <w:div w:id="1190264905">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12640845">
          <w:marLeft w:val="0"/>
          <w:marRight w:val="0"/>
          <w:marTop w:val="0"/>
          <w:marBottom w:val="0"/>
          <w:divBdr>
            <w:top w:val="none" w:sz="0" w:space="0" w:color="auto"/>
            <w:left w:val="none" w:sz="0" w:space="0" w:color="auto"/>
            <w:bottom w:val="none" w:sz="0" w:space="0" w:color="auto"/>
            <w:right w:val="none" w:sz="0" w:space="0" w:color="auto"/>
          </w:divBdr>
        </w:div>
        <w:div w:id="1464814294">
          <w:marLeft w:val="0"/>
          <w:marRight w:val="0"/>
          <w:marTop w:val="0"/>
          <w:marBottom w:val="0"/>
          <w:divBdr>
            <w:top w:val="none" w:sz="0" w:space="0" w:color="auto"/>
            <w:left w:val="none" w:sz="0" w:space="0" w:color="auto"/>
            <w:bottom w:val="none" w:sz="0" w:space="0" w:color="auto"/>
            <w:right w:val="none" w:sz="0" w:space="0" w:color="auto"/>
          </w:divBdr>
        </w:div>
        <w:div w:id="1601641656">
          <w:marLeft w:val="0"/>
          <w:marRight w:val="0"/>
          <w:marTop w:val="0"/>
          <w:marBottom w:val="0"/>
          <w:divBdr>
            <w:top w:val="none" w:sz="0" w:space="0" w:color="auto"/>
            <w:left w:val="none" w:sz="0" w:space="0" w:color="auto"/>
            <w:bottom w:val="none" w:sz="0" w:space="0" w:color="auto"/>
            <w:right w:val="none" w:sz="0" w:space="0" w:color="auto"/>
          </w:divBdr>
          <w:divsChild>
            <w:div w:id="154416353">
              <w:marLeft w:val="0"/>
              <w:marRight w:val="0"/>
              <w:marTop w:val="0"/>
              <w:marBottom w:val="0"/>
              <w:divBdr>
                <w:top w:val="none" w:sz="0" w:space="0" w:color="auto"/>
                <w:left w:val="none" w:sz="0" w:space="0" w:color="auto"/>
                <w:bottom w:val="none" w:sz="0" w:space="0" w:color="auto"/>
                <w:right w:val="none" w:sz="0" w:space="0" w:color="auto"/>
              </w:divBdr>
            </w:div>
            <w:div w:id="1371298431">
              <w:marLeft w:val="0"/>
              <w:marRight w:val="0"/>
              <w:marTop w:val="0"/>
              <w:marBottom w:val="0"/>
              <w:divBdr>
                <w:top w:val="none" w:sz="0" w:space="0" w:color="auto"/>
                <w:left w:val="none" w:sz="0" w:space="0" w:color="auto"/>
                <w:bottom w:val="none" w:sz="0" w:space="0" w:color="auto"/>
                <w:right w:val="none" w:sz="0" w:space="0" w:color="auto"/>
              </w:divBdr>
              <w:divsChild>
                <w:div w:id="6549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87488">
      <w:bodyDiv w:val="1"/>
      <w:marLeft w:val="0"/>
      <w:marRight w:val="0"/>
      <w:marTop w:val="0"/>
      <w:marBottom w:val="0"/>
      <w:divBdr>
        <w:top w:val="none" w:sz="0" w:space="0" w:color="auto"/>
        <w:left w:val="none" w:sz="0" w:space="0" w:color="auto"/>
        <w:bottom w:val="none" w:sz="0" w:space="0" w:color="auto"/>
        <w:right w:val="none" w:sz="0" w:space="0" w:color="auto"/>
      </w:divBdr>
      <w:divsChild>
        <w:div w:id="121270354">
          <w:marLeft w:val="0"/>
          <w:marRight w:val="0"/>
          <w:marTop w:val="0"/>
          <w:marBottom w:val="0"/>
          <w:divBdr>
            <w:top w:val="none" w:sz="0" w:space="0" w:color="auto"/>
            <w:left w:val="none" w:sz="0" w:space="0" w:color="auto"/>
            <w:bottom w:val="none" w:sz="0" w:space="0" w:color="auto"/>
            <w:right w:val="none" w:sz="0" w:space="0" w:color="auto"/>
          </w:divBdr>
          <w:divsChild>
            <w:div w:id="1477644820">
              <w:marLeft w:val="0"/>
              <w:marRight w:val="0"/>
              <w:marTop w:val="0"/>
              <w:marBottom w:val="0"/>
              <w:divBdr>
                <w:top w:val="none" w:sz="0" w:space="0" w:color="auto"/>
                <w:left w:val="none" w:sz="0" w:space="0" w:color="auto"/>
                <w:bottom w:val="none" w:sz="0" w:space="0" w:color="auto"/>
                <w:right w:val="none" w:sz="0" w:space="0" w:color="auto"/>
              </w:divBdr>
            </w:div>
            <w:div w:id="1712997744">
              <w:marLeft w:val="0"/>
              <w:marRight w:val="0"/>
              <w:marTop w:val="0"/>
              <w:marBottom w:val="0"/>
              <w:divBdr>
                <w:top w:val="none" w:sz="0" w:space="0" w:color="auto"/>
                <w:left w:val="none" w:sz="0" w:space="0" w:color="auto"/>
                <w:bottom w:val="none" w:sz="0" w:space="0" w:color="auto"/>
                <w:right w:val="none" w:sz="0" w:space="0" w:color="auto"/>
              </w:divBdr>
              <w:divsChild>
                <w:div w:id="4604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3245">
          <w:marLeft w:val="0"/>
          <w:marRight w:val="0"/>
          <w:marTop w:val="0"/>
          <w:marBottom w:val="0"/>
          <w:divBdr>
            <w:top w:val="none" w:sz="0" w:space="0" w:color="auto"/>
            <w:left w:val="none" w:sz="0" w:space="0" w:color="auto"/>
            <w:bottom w:val="none" w:sz="0" w:space="0" w:color="auto"/>
            <w:right w:val="none" w:sz="0" w:space="0" w:color="auto"/>
          </w:divBdr>
        </w:div>
        <w:div w:id="1790009679">
          <w:marLeft w:val="0"/>
          <w:marRight w:val="0"/>
          <w:marTop w:val="0"/>
          <w:marBottom w:val="0"/>
          <w:divBdr>
            <w:top w:val="none" w:sz="0" w:space="0" w:color="auto"/>
            <w:left w:val="none" w:sz="0" w:space="0" w:color="auto"/>
            <w:bottom w:val="none" w:sz="0" w:space="0" w:color="auto"/>
            <w:right w:val="none" w:sz="0" w:space="0" w:color="auto"/>
          </w:divBdr>
          <w:divsChild>
            <w:div w:id="1644845041">
              <w:marLeft w:val="0"/>
              <w:marRight w:val="0"/>
              <w:marTop w:val="360"/>
              <w:marBottom w:val="360"/>
              <w:divBdr>
                <w:top w:val="none" w:sz="0" w:space="0" w:color="auto"/>
                <w:left w:val="none" w:sz="0" w:space="0" w:color="auto"/>
                <w:bottom w:val="none" w:sz="0" w:space="0" w:color="auto"/>
                <w:right w:val="none" w:sz="0" w:space="0" w:color="auto"/>
              </w:divBdr>
              <w:divsChild>
                <w:div w:id="1072579541">
                  <w:marLeft w:val="0"/>
                  <w:marRight w:val="0"/>
                  <w:marTop w:val="0"/>
                  <w:marBottom w:val="0"/>
                  <w:divBdr>
                    <w:top w:val="none" w:sz="0" w:space="0" w:color="auto"/>
                    <w:left w:val="none" w:sz="0" w:space="0" w:color="auto"/>
                    <w:bottom w:val="none" w:sz="0" w:space="0" w:color="auto"/>
                    <w:right w:val="none" w:sz="0" w:space="0" w:color="auto"/>
                  </w:divBdr>
                  <w:divsChild>
                    <w:div w:id="84883637">
                      <w:marLeft w:val="450"/>
                      <w:marRight w:val="0"/>
                      <w:marTop w:val="0"/>
                      <w:marBottom w:val="0"/>
                      <w:divBdr>
                        <w:top w:val="none" w:sz="0" w:space="0" w:color="auto"/>
                        <w:left w:val="none" w:sz="0" w:space="0" w:color="auto"/>
                        <w:bottom w:val="none" w:sz="0" w:space="0" w:color="auto"/>
                        <w:right w:val="none" w:sz="0" w:space="0" w:color="auto"/>
                      </w:divBdr>
                    </w:div>
                    <w:div w:id="104546248">
                      <w:marLeft w:val="450"/>
                      <w:marRight w:val="0"/>
                      <w:marTop w:val="0"/>
                      <w:marBottom w:val="0"/>
                      <w:divBdr>
                        <w:top w:val="none" w:sz="0" w:space="0" w:color="auto"/>
                        <w:left w:val="none" w:sz="0" w:space="0" w:color="auto"/>
                        <w:bottom w:val="none" w:sz="0" w:space="0" w:color="auto"/>
                        <w:right w:val="none" w:sz="0" w:space="0" w:color="auto"/>
                      </w:divBdr>
                    </w:div>
                    <w:div w:id="328598375">
                      <w:marLeft w:val="450"/>
                      <w:marRight w:val="0"/>
                      <w:marTop w:val="0"/>
                      <w:marBottom w:val="0"/>
                      <w:divBdr>
                        <w:top w:val="none" w:sz="0" w:space="0" w:color="auto"/>
                        <w:left w:val="none" w:sz="0" w:space="0" w:color="auto"/>
                        <w:bottom w:val="none" w:sz="0" w:space="0" w:color="auto"/>
                        <w:right w:val="none" w:sz="0" w:space="0" w:color="auto"/>
                      </w:divBdr>
                    </w:div>
                    <w:div w:id="640773011">
                      <w:marLeft w:val="450"/>
                      <w:marRight w:val="0"/>
                      <w:marTop w:val="0"/>
                      <w:marBottom w:val="0"/>
                      <w:divBdr>
                        <w:top w:val="none" w:sz="0" w:space="0" w:color="auto"/>
                        <w:left w:val="none" w:sz="0" w:space="0" w:color="auto"/>
                        <w:bottom w:val="none" w:sz="0" w:space="0" w:color="auto"/>
                        <w:right w:val="none" w:sz="0" w:space="0" w:color="auto"/>
                      </w:divBdr>
                    </w:div>
                    <w:div w:id="751397269">
                      <w:marLeft w:val="450"/>
                      <w:marRight w:val="0"/>
                      <w:marTop w:val="0"/>
                      <w:marBottom w:val="0"/>
                      <w:divBdr>
                        <w:top w:val="none" w:sz="0" w:space="0" w:color="auto"/>
                        <w:left w:val="none" w:sz="0" w:space="0" w:color="auto"/>
                        <w:bottom w:val="none" w:sz="0" w:space="0" w:color="auto"/>
                        <w:right w:val="none" w:sz="0" w:space="0" w:color="auto"/>
                      </w:divBdr>
                    </w:div>
                    <w:div w:id="872379533">
                      <w:marLeft w:val="450"/>
                      <w:marRight w:val="0"/>
                      <w:marTop w:val="0"/>
                      <w:marBottom w:val="0"/>
                      <w:divBdr>
                        <w:top w:val="none" w:sz="0" w:space="0" w:color="auto"/>
                        <w:left w:val="none" w:sz="0" w:space="0" w:color="auto"/>
                        <w:bottom w:val="none" w:sz="0" w:space="0" w:color="auto"/>
                        <w:right w:val="none" w:sz="0" w:space="0" w:color="auto"/>
                      </w:divBdr>
                    </w:div>
                    <w:div w:id="951941512">
                      <w:marLeft w:val="450"/>
                      <w:marRight w:val="0"/>
                      <w:marTop w:val="0"/>
                      <w:marBottom w:val="0"/>
                      <w:divBdr>
                        <w:top w:val="none" w:sz="0" w:space="0" w:color="auto"/>
                        <w:left w:val="none" w:sz="0" w:space="0" w:color="auto"/>
                        <w:bottom w:val="none" w:sz="0" w:space="0" w:color="auto"/>
                        <w:right w:val="none" w:sz="0" w:space="0" w:color="auto"/>
                      </w:divBdr>
                    </w:div>
                    <w:div w:id="1104424410">
                      <w:marLeft w:val="450"/>
                      <w:marRight w:val="0"/>
                      <w:marTop w:val="0"/>
                      <w:marBottom w:val="0"/>
                      <w:divBdr>
                        <w:top w:val="none" w:sz="0" w:space="0" w:color="auto"/>
                        <w:left w:val="none" w:sz="0" w:space="0" w:color="auto"/>
                        <w:bottom w:val="none" w:sz="0" w:space="0" w:color="auto"/>
                        <w:right w:val="none" w:sz="0" w:space="0" w:color="auto"/>
                      </w:divBdr>
                    </w:div>
                    <w:div w:id="1205797370">
                      <w:marLeft w:val="450"/>
                      <w:marRight w:val="0"/>
                      <w:marTop w:val="0"/>
                      <w:marBottom w:val="0"/>
                      <w:divBdr>
                        <w:top w:val="none" w:sz="0" w:space="0" w:color="auto"/>
                        <w:left w:val="none" w:sz="0" w:space="0" w:color="auto"/>
                        <w:bottom w:val="none" w:sz="0" w:space="0" w:color="auto"/>
                        <w:right w:val="none" w:sz="0" w:space="0" w:color="auto"/>
                      </w:divBdr>
                    </w:div>
                    <w:div w:id="1244146581">
                      <w:marLeft w:val="450"/>
                      <w:marRight w:val="0"/>
                      <w:marTop w:val="0"/>
                      <w:marBottom w:val="0"/>
                      <w:divBdr>
                        <w:top w:val="none" w:sz="0" w:space="0" w:color="auto"/>
                        <w:left w:val="none" w:sz="0" w:space="0" w:color="auto"/>
                        <w:bottom w:val="none" w:sz="0" w:space="0" w:color="auto"/>
                        <w:right w:val="none" w:sz="0" w:space="0" w:color="auto"/>
                      </w:divBdr>
                    </w:div>
                    <w:div w:id="1265503346">
                      <w:marLeft w:val="450"/>
                      <w:marRight w:val="0"/>
                      <w:marTop w:val="0"/>
                      <w:marBottom w:val="0"/>
                      <w:divBdr>
                        <w:top w:val="none" w:sz="0" w:space="0" w:color="auto"/>
                        <w:left w:val="none" w:sz="0" w:space="0" w:color="auto"/>
                        <w:bottom w:val="none" w:sz="0" w:space="0" w:color="auto"/>
                        <w:right w:val="none" w:sz="0" w:space="0" w:color="auto"/>
                      </w:divBdr>
                    </w:div>
                    <w:div w:id="1567766447">
                      <w:marLeft w:val="450"/>
                      <w:marRight w:val="0"/>
                      <w:marTop w:val="0"/>
                      <w:marBottom w:val="0"/>
                      <w:divBdr>
                        <w:top w:val="none" w:sz="0" w:space="0" w:color="auto"/>
                        <w:left w:val="none" w:sz="0" w:space="0" w:color="auto"/>
                        <w:bottom w:val="none" w:sz="0" w:space="0" w:color="auto"/>
                        <w:right w:val="none" w:sz="0" w:space="0" w:color="auto"/>
                      </w:divBdr>
                    </w:div>
                    <w:div w:id="1819150919">
                      <w:marLeft w:val="450"/>
                      <w:marRight w:val="0"/>
                      <w:marTop w:val="0"/>
                      <w:marBottom w:val="0"/>
                      <w:divBdr>
                        <w:top w:val="none" w:sz="0" w:space="0" w:color="auto"/>
                        <w:left w:val="none" w:sz="0" w:space="0" w:color="auto"/>
                        <w:bottom w:val="none" w:sz="0" w:space="0" w:color="auto"/>
                        <w:right w:val="none" w:sz="0" w:space="0" w:color="auto"/>
                      </w:divBdr>
                    </w:div>
                    <w:div w:id="1991400833">
                      <w:marLeft w:val="450"/>
                      <w:marRight w:val="0"/>
                      <w:marTop w:val="0"/>
                      <w:marBottom w:val="0"/>
                      <w:divBdr>
                        <w:top w:val="none" w:sz="0" w:space="0" w:color="auto"/>
                        <w:left w:val="none" w:sz="0" w:space="0" w:color="auto"/>
                        <w:bottom w:val="none" w:sz="0" w:space="0" w:color="auto"/>
                        <w:right w:val="none" w:sz="0" w:space="0" w:color="auto"/>
                      </w:divBdr>
                    </w:div>
                    <w:div w:id="2138789604">
                      <w:marLeft w:val="450"/>
                      <w:marRight w:val="0"/>
                      <w:marTop w:val="0"/>
                      <w:marBottom w:val="0"/>
                      <w:divBdr>
                        <w:top w:val="none" w:sz="0" w:space="0" w:color="auto"/>
                        <w:left w:val="none" w:sz="0" w:space="0" w:color="auto"/>
                        <w:bottom w:val="none" w:sz="0" w:space="0" w:color="auto"/>
                        <w:right w:val="none" w:sz="0" w:space="0" w:color="auto"/>
                      </w:divBdr>
                    </w:div>
                  </w:divsChild>
                </w:div>
                <w:div w:id="1419325960">
                  <w:marLeft w:val="0"/>
                  <w:marRight w:val="0"/>
                  <w:marTop w:val="120"/>
                  <w:marBottom w:val="120"/>
                  <w:divBdr>
                    <w:top w:val="none" w:sz="0" w:space="0" w:color="auto"/>
                    <w:left w:val="none" w:sz="0" w:space="0" w:color="auto"/>
                    <w:bottom w:val="none" w:sz="0" w:space="0" w:color="auto"/>
                    <w:right w:val="none" w:sz="0" w:space="0" w:color="auto"/>
                  </w:divBdr>
                </w:div>
                <w:div w:id="2120448433">
                  <w:marLeft w:val="0"/>
                  <w:marRight w:val="0"/>
                  <w:marTop w:val="0"/>
                  <w:marBottom w:val="0"/>
                  <w:divBdr>
                    <w:top w:val="single" w:sz="12" w:space="0" w:color="DDDD99"/>
                    <w:left w:val="single" w:sz="12" w:space="0" w:color="DDDD99"/>
                    <w:bottom w:val="single" w:sz="12" w:space="0" w:color="DDDD99"/>
                    <w:right w:val="single" w:sz="12" w:space="0" w:color="DDDD99"/>
                  </w:divBdr>
                  <w:divsChild>
                    <w:div w:id="100076291">
                      <w:marLeft w:val="552"/>
                      <w:marRight w:val="0"/>
                      <w:marTop w:val="0"/>
                      <w:marBottom w:val="240"/>
                      <w:divBdr>
                        <w:top w:val="none" w:sz="0" w:space="0" w:color="auto"/>
                        <w:left w:val="none" w:sz="0" w:space="0" w:color="auto"/>
                        <w:bottom w:val="none" w:sz="0" w:space="0" w:color="auto"/>
                        <w:right w:val="none" w:sz="0" w:space="0" w:color="auto"/>
                      </w:divBdr>
                    </w:div>
                    <w:div w:id="1727218557">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75465157">
          <w:marLeft w:val="0"/>
          <w:marRight w:val="0"/>
          <w:marTop w:val="0"/>
          <w:marBottom w:val="0"/>
          <w:divBdr>
            <w:top w:val="none" w:sz="0" w:space="0" w:color="auto"/>
            <w:left w:val="none" w:sz="0" w:space="0" w:color="auto"/>
            <w:bottom w:val="none" w:sz="0" w:space="0" w:color="auto"/>
            <w:right w:val="none" w:sz="0" w:space="0" w:color="auto"/>
          </w:divBdr>
        </w:div>
      </w:divsChild>
    </w:div>
    <w:div w:id="988051229">
      <w:bodyDiv w:val="1"/>
      <w:marLeft w:val="0"/>
      <w:marRight w:val="0"/>
      <w:marTop w:val="0"/>
      <w:marBottom w:val="0"/>
      <w:divBdr>
        <w:top w:val="none" w:sz="0" w:space="0" w:color="auto"/>
        <w:left w:val="none" w:sz="0" w:space="0" w:color="auto"/>
        <w:bottom w:val="none" w:sz="0" w:space="0" w:color="auto"/>
        <w:right w:val="none" w:sz="0" w:space="0" w:color="auto"/>
      </w:divBdr>
      <w:divsChild>
        <w:div w:id="1788966515">
          <w:marLeft w:val="0"/>
          <w:marRight w:val="0"/>
          <w:marTop w:val="0"/>
          <w:marBottom w:val="0"/>
          <w:divBdr>
            <w:top w:val="none" w:sz="0" w:space="0" w:color="auto"/>
            <w:left w:val="none" w:sz="0" w:space="0" w:color="auto"/>
            <w:bottom w:val="none" w:sz="0" w:space="0" w:color="auto"/>
            <w:right w:val="none" w:sz="0" w:space="0" w:color="auto"/>
          </w:divBdr>
        </w:div>
      </w:divsChild>
    </w:div>
    <w:div w:id="991562068">
      <w:bodyDiv w:val="1"/>
      <w:marLeft w:val="0"/>
      <w:marRight w:val="0"/>
      <w:marTop w:val="0"/>
      <w:marBottom w:val="0"/>
      <w:divBdr>
        <w:top w:val="none" w:sz="0" w:space="0" w:color="auto"/>
        <w:left w:val="none" w:sz="0" w:space="0" w:color="auto"/>
        <w:bottom w:val="none" w:sz="0" w:space="0" w:color="auto"/>
        <w:right w:val="none" w:sz="0" w:space="0" w:color="auto"/>
      </w:divBdr>
      <w:divsChild>
        <w:div w:id="304818529">
          <w:marLeft w:val="0"/>
          <w:marRight w:val="0"/>
          <w:marTop w:val="0"/>
          <w:marBottom w:val="0"/>
          <w:divBdr>
            <w:top w:val="none" w:sz="0" w:space="0" w:color="auto"/>
            <w:left w:val="none" w:sz="0" w:space="0" w:color="auto"/>
            <w:bottom w:val="none" w:sz="0" w:space="0" w:color="auto"/>
            <w:right w:val="none" w:sz="0" w:space="0" w:color="auto"/>
          </w:divBdr>
          <w:divsChild>
            <w:div w:id="888305716">
              <w:marLeft w:val="0"/>
              <w:marRight w:val="0"/>
              <w:marTop w:val="0"/>
              <w:marBottom w:val="0"/>
              <w:divBdr>
                <w:top w:val="none" w:sz="0" w:space="0" w:color="auto"/>
                <w:left w:val="none" w:sz="0" w:space="0" w:color="auto"/>
                <w:bottom w:val="none" w:sz="0" w:space="0" w:color="auto"/>
                <w:right w:val="none" w:sz="0" w:space="0" w:color="auto"/>
              </w:divBdr>
              <w:divsChild>
                <w:div w:id="1889880532">
                  <w:marLeft w:val="0"/>
                  <w:marRight w:val="0"/>
                  <w:marTop w:val="0"/>
                  <w:marBottom w:val="0"/>
                  <w:divBdr>
                    <w:top w:val="none" w:sz="0" w:space="0" w:color="auto"/>
                    <w:left w:val="none" w:sz="0" w:space="0" w:color="auto"/>
                    <w:bottom w:val="none" w:sz="0" w:space="0" w:color="auto"/>
                    <w:right w:val="none" w:sz="0" w:space="0" w:color="auto"/>
                  </w:divBdr>
                </w:div>
              </w:divsChild>
            </w:div>
            <w:div w:id="2047826933">
              <w:marLeft w:val="0"/>
              <w:marRight w:val="0"/>
              <w:marTop w:val="0"/>
              <w:marBottom w:val="0"/>
              <w:divBdr>
                <w:top w:val="none" w:sz="0" w:space="0" w:color="auto"/>
                <w:left w:val="none" w:sz="0" w:space="0" w:color="auto"/>
                <w:bottom w:val="none" w:sz="0" w:space="0" w:color="auto"/>
                <w:right w:val="none" w:sz="0" w:space="0" w:color="auto"/>
              </w:divBdr>
            </w:div>
          </w:divsChild>
        </w:div>
        <w:div w:id="1293444322">
          <w:marLeft w:val="0"/>
          <w:marRight w:val="0"/>
          <w:marTop w:val="0"/>
          <w:marBottom w:val="0"/>
          <w:divBdr>
            <w:top w:val="none" w:sz="0" w:space="0" w:color="auto"/>
            <w:left w:val="none" w:sz="0" w:space="0" w:color="auto"/>
            <w:bottom w:val="none" w:sz="0" w:space="0" w:color="auto"/>
            <w:right w:val="none" w:sz="0" w:space="0" w:color="auto"/>
          </w:divBdr>
        </w:div>
        <w:div w:id="1480612595">
          <w:marLeft w:val="0"/>
          <w:marRight w:val="0"/>
          <w:marTop w:val="0"/>
          <w:marBottom w:val="0"/>
          <w:divBdr>
            <w:top w:val="none" w:sz="0" w:space="0" w:color="auto"/>
            <w:left w:val="none" w:sz="0" w:space="0" w:color="auto"/>
            <w:bottom w:val="none" w:sz="0" w:space="0" w:color="auto"/>
            <w:right w:val="none" w:sz="0" w:space="0" w:color="auto"/>
          </w:divBdr>
          <w:divsChild>
            <w:div w:id="1704015104">
              <w:marLeft w:val="0"/>
              <w:marRight w:val="0"/>
              <w:marTop w:val="360"/>
              <w:marBottom w:val="360"/>
              <w:divBdr>
                <w:top w:val="none" w:sz="0" w:space="0" w:color="auto"/>
                <w:left w:val="none" w:sz="0" w:space="0" w:color="auto"/>
                <w:bottom w:val="none" w:sz="0" w:space="0" w:color="auto"/>
                <w:right w:val="none" w:sz="0" w:space="0" w:color="auto"/>
              </w:divBdr>
              <w:divsChild>
                <w:div w:id="1050500647">
                  <w:marLeft w:val="0"/>
                  <w:marRight w:val="0"/>
                  <w:marTop w:val="120"/>
                  <w:marBottom w:val="120"/>
                  <w:divBdr>
                    <w:top w:val="none" w:sz="0" w:space="0" w:color="auto"/>
                    <w:left w:val="none" w:sz="0" w:space="0" w:color="auto"/>
                    <w:bottom w:val="none" w:sz="0" w:space="0" w:color="auto"/>
                    <w:right w:val="none" w:sz="0" w:space="0" w:color="auto"/>
                  </w:divBdr>
                </w:div>
                <w:div w:id="1828474151">
                  <w:marLeft w:val="0"/>
                  <w:marRight w:val="0"/>
                  <w:marTop w:val="0"/>
                  <w:marBottom w:val="0"/>
                  <w:divBdr>
                    <w:top w:val="none" w:sz="0" w:space="0" w:color="auto"/>
                    <w:left w:val="none" w:sz="0" w:space="0" w:color="auto"/>
                    <w:bottom w:val="none" w:sz="0" w:space="0" w:color="auto"/>
                    <w:right w:val="none" w:sz="0" w:space="0" w:color="auto"/>
                  </w:divBdr>
                  <w:divsChild>
                    <w:div w:id="107312706">
                      <w:marLeft w:val="450"/>
                      <w:marRight w:val="0"/>
                      <w:marTop w:val="0"/>
                      <w:marBottom w:val="0"/>
                      <w:divBdr>
                        <w:top w:val="none" w:sz="0" w:space="0" w:color="auto"/>
                        <w:left w:val="none" w:sz="0" w:space="0" w:color="auto"/>
                        <w:bottom w:val="none" w:sz="0" w:space="0" w:color="auto"/>
                        <w:right w:val="none" w:sz="0" w:space="0" w:color="auto"/>
                      </w:divBdr>
                    </w:div>
                    <w:div w:id="434330618">
                      <w:marLeft w:val="450"/>
                      <w:marRight w:val="0"/>
                      <w:marTop w:val="0"/>
                      <w:marBottom w:val="0"/>
                      <w:divBdr>
                        <w:top w:val="none" w:sz="0" w:space="0" w:color="auto"/>
                        <w:left w:val="none" w:sz="0" w:space="0" w:color="auto"/>
                        <w:bottom w:val="none" w:sz="0" w:space="0" w:color="auto"/>
                        <w:right w:val="none" w:sz="0" w:space="0" w:color="auto"/>
                      </w:divBdr>
                    </w:div>
                    <w:div w:id="496112045">
                      <w:marLeft w:val="450"/>
                      <w:marRight w:val="0"/>
                      <w:marTop w:val="0"/>
                      <w:marBottom w:val="0"/>
                      <w:divBdr>
                        <w:top w:val="none" w:sz="0" w:space="0" w:color="auto"/>
                        <w:left w:val="none" w:sz="0" w:space="0" w:color="auto"/>
                        <w:bottom w:val="none" w:sz="0" w:space="0" w:color="auto"/>
                        <w:right w:val="none" w:sz="0" w:space="0" w:color="auto"/>
                      </w:divBdr>
                    </w:div>
                    <w:div w:id="589697654">
                      <w:marLeft w:val="450"/>
                      <w:marRight w:val="0"/>
                      <w:marTop w:val="0"/>
                      <w:marBottom w:val="0"/>
                      <w:divBdr>
                        <w:top w:val="none" w:sz="0" w:space="0" w:color="auto"/>
                        <w:left w:val="none" w:sz="0" w:space="0" w:color="auto"/>
                        <w:bottom w:val="none" w:sz="0" w:space="0" w:color="auto"/>
                        <w:right w:val="none" w:sz="0" w:space="0" w:color="auto"/>
                      </w:divBdr>
                    </w:div>
                    <w:div w:id="695885962">
                      <w:marLeft w:val="450"/>
                      <w:marRight w:val="0"/>
                      <w:marTop w:val="0"/>
                      <w:marBottom w:val="0"/>
                      <w:divBdr>
                        <w:top w:val="none" w:sz="0" w:space="0" w:color="auto"/>
                        <w:left w:val="none" w:sz="0" w:space="0" w:color="auto"/>
                        <w:bottom w:val="none" w:sz="0" w:space="0" w:color="auto"/>
                        <w:right w:val="none" w:sz="0" w:space="0" w:color="auto"/>
                      </w:divBdr>
                    </w:div>
                    <w:div w:id="871842772">
                      <w:marLeft w:val="450"/>
                      <w:marRight w:val="0"/>
                      <w:marTop w:val="0"/>
                      <w:marBottom w:val="0"/>
                      <w:divBdr>
                        <w:top w:val="none" w:sz="0" w:space="0" w:color="auto"/>
                        <w:left w:val="none" w:sz="0" w:space="0" w:color="auto"/>
                        <w:bottom w:val="none" w:sz="0" w:space="0" w:color="auto"/>
                        <w:right w:val="none" w:sz="0" w:space="0" w:color="auto"/>
                      </w:divBdr>
                    </w:div>
                    <w:div w:id="1162624841">
                      <w:marLeft w:val="450"/>
                      <w:marRight w:val="0"/>
                      <w:marTop w:val="0"/>
                      <w:marBottom w:val="0"/>
                      <w:divBdr>
                        <w:top w:val="none" w:sz="0" w:space="0" w:color="auto"/>
                        <w:left w:val="none" w:sz="0" w:space="0" w:color="auto"/>
                        <w:bottom w:val="none" w:sz="0" w:space="0" w:color="auto"/>
                        <w:right w:val="none" w:sz="0" w:space="0" w:color="auto"/>
                      </w:divBdr>
                    </w:div>
                    <w:div w:id="1215121643">
                      <w:marLeft w:val="450"/>
                      <w:marRight w:val="0"/>
                      <w:marTop w:val="0"/>
                      <w:marBottom w:val="0"/>
                      <w:divBdr>
                        <w:top w:val="none" w:sz="0" w:space="0" w:color="auto"/>
                        <w:left w:val="none" w:sz="0" w:space="0" w:color="auto"/>
                        <w:bottom w:val="none" w:sz="0" w:space="0" w:color="auto"/>
                        <w:right w:val="none" w:sz="0" w:space="0" w:color="auto"/>
                      </w:divBdr>
                    </w:div>
                    <w:div w:id="1403723673">
                      <w:marLeft w:val="450"/>
                      <w:marRight w:val="0"/>
                      <w:marTop w:val="0"/>
                      <w:marBottom w:val="0"/>
                      <w:divBdr>
                        <w:top w:val="none" w:sz="0" w:space="0" w:color="auto"/>
                        <w:left w:val="none" w:sz="0" w:space="0" w:color="auto"/>
                        <w:bottom w:val="none" w:sz="0" w:space="0" w:color="auto"/>
                        <w:right w:val="none" w:sz="0" w:space="0" w:color="auto"/>
                      </w:divBdr>
                    </w:div>
                    <w:div w:id="1581869328">
                      <w:marLeft w:val="450"/>
                      <w:marRight w:val="0"/>
                      <w:marTop w:val="0"/>
                      <w:marBottom w:val="0"/>
                      <w:divBdr>
                        <w:top w:val="none" w:sz="0" w:space="0" w:color="auto"/>
                        <w:left w:val="none" w:sz="0" w:space="0" w:color="auto"/>
                        <w:bottom w:val="none" w:sz="0" w:space="0" w:color="auto"/>
                        <w:right w:val="none" w:sz="0" w:space="0" w:color="auto"/>
                      </w:divBdr>
                    </w:div>
                    <w:div w:id="1668365385">
                      <w:marLeft w:val="450"/>
                      <w:marRight w:val="0"/>
                      <w:marTop w:val="0"/>
                      <w:marBottom w:val="0"/>
                      <w:divBdr>
                        <w:top w:val="none" w:sz="0" w:space="0" w:color="auto"/>
                        <w:left w:val="none" w:sz="0" w:space="0" w:color="auto"/>
                        <w:bottom w:val="none" w:sz="0" w:space="0" w:color="auto"/>
                        <w:right w:val="none" w:sz="0" w:space="0" w:color="auto"/>
                      </w:divBdr>
                    </w:div>
                    <w:div w:id="1712339007">
                      <w:marLeft w:val="450"/>
                      <w:marRight w:val="0"/>
                      <w:marTop w:val="0"/>
                      <w:marBottom w:val="0"/>
                      <w:divBdr>
                        <w:top w:val="none" w:sz="0" w:space="0" w:color="auto"/>
                        <w:left w:val="none" w:sz="0" w:space="0" w:color="auto"/>
                        <w:bottom w:val="none" w:sz="0" w:space="0" w:color="auto"/>
                        <w:right w:val="none" w:sz="0" w:space="0" w:color="auto"/>
                      </w:divBdr>
                    </w:div>
                    <w:div w:id="1853884039">
                      <w:marLeft w:val="450"/>
                      <w:marRight w:val="0"/>
                      <w:marTop w:val="0"/>
                      <w:marBottom w:val="0"/>
                      <w:divBdr>
                        <w:top w:val="none" w:sz="0" w:space="0" w:color="auto"/>
                        <w:left w:val="none" w:sz="0" w:space="0" w:color="auto"/>
                        <w:bottom w:val="none" w:sz="0" w:space="0" w:color="auto"/>
                        <w:right w:val="none" w:sz="0" w:space="0" w:color="auto"/>
                      </w:divBdr>
                    </w:div>
                    <w:div w:id="2098480696">
                      <w:marLeft w:val="450"/>
                      <w:marRight w:val="0"/>
                      <w:marTop w:val="0"/>
                      <w:marBottom w:val="0"/>
                      <w:divBdr>
                        <w:top w:val="none" w:sz="0" w:space="0" w:color="auto"/>
                        <w:left w:val="none" w:sz="0" w:space="0" w:color="auto"/>
                        <w:bottom w:val="none" w:sz="0" w:space="0" w:color="auto"/>
                        <w:right w:val="none" w:sz="0" w:space="0" w:color="auto"/>
                      </w:divBdr>
                    </w:div>
                    <w:div w:id="2099325787">
                      <w:marLeft w:val="450"/>
                      <w:marRight w:val="0"/>
                      <w:marTop w:val="0"/>
                      <w:marBottom w:val="0"/>
                      <w:divBdr>
                        <w:top w:val="none" w:sz="0" w:space="0" w:color="auto"/>
                        <w:left w:val="none" w:sz="0" w:space="0" w:color="auto"/>
                        <w:bottom w:val="none" w:sz="0" w:space="0" w:color="auto"/>
                        <w:right w:val="none" w:sz="0" w:space="0" w:color="auto"/>
                      </w:divBdr>
                    </w:div>
                  </w:divsChild>
                </w:div>
                <w:div w:id="1915892655">
                  <w:marLeft w:val="0"/>
                  <w:marRight w:val="0"/>
                  <w:marTop w:val="0"/>
                  <w:marBottom w:val="0"/>
                  <w:divBdr>
                    <w:top w:val="single" w:sz="12" w:space="0" w:color="DDDD99"/>
                    <w:left w:val="single" w:sz="12" w:space="0" w:color="DDDD99"/>
                    <w:bottom w:val="single" w:sz="12" w:space="0" w:color="DDDD99"/>
                    <w:right w:val="single" w:sz="12" w:space="0" w:color="DDDD99"/>
                  </w:divBdr>
                  <w:divsChild>
                    <w:div w:id="1201749951">
                      <w:marLeft w:val="480"/>
                      <w:marRight w:val="0"/>
                      <w:marTop w:val="0"/>
                      <w:marBottom w:val="240"/>
                      <w:divBdr>
                        <w:top w:val="none" w:sz="0" w:space="0" w:color="auto"/>
                        <w:left w:val="none" w:sz="0" w:space="0" w:color="auto"/>
                        <w:bottom w:val="none" w:sz="0" w:space="0" w:color="auto"/>
                        <w:right w:val="none" w:sz="0" w:space="0" w:color="auto"/>
                      </w:divBdr>
                    </w:div>
                    <w:div w:id="1790514330">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4685997">
          <w:marLeft w:val="0"/>
          <w:marRight w:val="0"/>
          <w:marTop w:val="0"/>
          <w:marBottom w:val="0"/>
          <w:divBdr>
            <w:top w:val="none" w:sz="0" w:space="0" w:color="auto"/>
            <w:left w:val="none" w:sz="0" w:space="0" w:color="auto"/>
            <w:bottom w:val="none" w:sz="0" w:space="0" w:color="auto"/>
            <w:right w:val="none" w:sz="0" w:space="0" w:color="auto"/>
          </w:divBdr>
        </w:div>
      </w:divsChild>
    </w:div>
    <w:div w:id="1062799739">
      <w:bodyDiv w:val="1"/>
      <w:marLeft w:val="0"/>
      <w:marRight w:val="0"/>
      <w:marTop w:val="0"/>
      <w:marBottom w:val="0"/>
      <w:divBdr>
        <w:top w:val="none" w:sz="0" w:space="0" w:color="auto"/>
        <w:left w:val="none" w:sz="0" w:space="0" w:color="auto"/>
        <w:bottom w:val="none" w:sz="0" w:space="0" w:color="auto"/>
        <w:right w:val="none" w:sz="0" w:space="0" w:color="auto"/>
      </w:divBdr>
      <w:divsChild>
        <w:div w:id="146632922">
          <w:marLeft w:val="0"/>
          <w:marRight w:val="0"/>
          <w:marTop w:val="0"/>
          <w:marBottom w:val="0"/>
          <w:divBdr>
            <w:top w:val="none" w:sz="0" w:space="0" w:color="auto"/>
            <w:left w:val="none" w:sz="0" w:space="0" w:color="auto"/>
            <w:bottom w:val="none" w:sz="0" w:space="0" w:color="auto"/>
            <w:right w:val="none" w:sz="0" w:space="0" w:color="auto"/>
          </w:divBdr>
          <w:divsChild>
            <w:div w:id="2045783247">
              <w:marLeft w:val="0"/>
              <w:marRight w:val="0"/>
              <w:marTop w:val="360"/>
              <w:marBottom w:val="360"/>
              <w:divBdr>
                <w:top w:val="none" w:sz="0" w:space="0" w:color="auto"/>
                <w:left w:val="none" w:sz="0" w:space="0" w:color="auto"/>
                <w:bottom w:val="none" w:sz="0" w:space="0" w:color="auto"/>
                <w:right w:val="none" w:sz="0" w:space="0" w:color="auto"/>
              </w:divBdr>
              <w:divsChild>
                <w:div w:id="1643119262">
                  <w:marLeft w:val="0"/>
                  <w:marRight w:val="0"/>
                  <w:marTop w:val="0"/>
                  <w:marBottom w:val="0"/>
                  <w:divBdr>
                    <w:top w:val="none" w:sz="0" w:space="0" w:color="auto"/>
                    <w:left w:val="none" w:sz="0" w:space="0" w:color="auto"/>
                    <w:bottom w:val="none" w:sz="0" w:space="0" w:color="auto"/>
                    <w:right w:val="none" w:sz="0" w:space="0" w:color="auto"/>
                  </w:divBdr>
                  <w:divsChild>
                    <w:div w:id="82772251">
                      <w:marLeft w:val="450"/>
                      <w:marRight w:val="0"/>
                      <w:marTop w:val="0"/>
                      <w:marBottom w:val="0"/>
                      <w:divBdr>
                        <w:top w:val="none" w:sz="0" w:space="0" w:color="auto"/>
                        <w:left w:val="none" w:sz="0" w:space="0" w:color="auto"/>
                        <w:bottom w:val="none" w:sz="0" w:space="0" w:color="auto"/>
                        <w:right w:val="none" w:sz="0" w:space="0" w:color="auto"/>
                      </w:divBdr>
                    </w:div>
                    <w:div w:id="203367935">
                      <w:marLeft w:val="450"/>
                      <w:marRight w:val="0"/>
                      <w:marTop w:val="0"/>
                      <w:marBottom w:val="0"/>
                      <w:divBdr>
                        <w:top w:val="none" w:sz="0" w:space="0" w:color="auto"/>
                        <w:left w:val="none" w:sz="0" w:space="0" w:color="auto"/>
                        <w:bottom w:val="none" w:sz="0" w:space="0" w:color="auto"/>
                        <w:right w:val="none" w:sz="0" w:space="0" w:color="auto"/>
                      </w:divBdr>
                    </w:div>
                    <w:div w:id="272593240">
                      <w:marLeft w:val="450"/>
                      <w:marRight w:val="0"/>
                      <w:marTop w:val="0"/>
                      <w:marBottom w:val="0"/>
                      <w:divBdr>
                        <w:top w:val="none" w:sz="0" w:space="0" w:color="auto"/>
                        <w:left w:val="none" w:sz="0" w:space="0" w:color="auto"/>
                        <w:bottom w:val="none" w:sz="0" w:space="0" w:color="auto"/>
                        <w:right w:val="none" w:sz="0" w:space="0" w:color="auto"/>
                      </w:divBdr>
                    </w:div>
                    <w:div w:id="464390311">
                      <w:marLeft w:val="450"/>
                      <w:marRight w:val="0"/>
                      <w:marTop w:val="0"/>
                      <w:marBottom w:val="0"/>
                      <w:divBdr>
                        <w:top w:val="none" w:sz="0" w:space="0" w:color="auto"/>
                        <w:left w:val="none" w:sz="0" w:space="0" w:color="auto"/>
                        <w:bottom w:val="none" w:sz="0" w:space="0" w:color="auto"/>
                        <w:right w:val="none" w:sz="0" w:space="0" w:color="auto"/>
                      </w:divBdr>
                    </w:div>
                    <w:div w:id="730927442">
                      <w:marLeft w:val="450"/>
                      <w:marRight w:val="0"/>
                      <w:marTop w:val="0"/>
                      <w:marBottom w:val="0"/>
                      <w:divBdr>
                        <w:top w:val="none" w:sz="0" w:space="0" w:color="auto"/>
                        <w:left w:val="none" w:sz="0" w:space="0" w:color="auto"/>
                        <w:bottom w:val="none" w:sz="0" w:space="0" w:color="auto"/>
                        <w:right w:val="none" w:sz="0" w:space="0" w:color="auto"/>
                      </w:divBdr>
                    </w:div>
                    <w:div w:id="880291255">
                      <w:marLeft w:val="450"/>
                      <w:marRight w:val="0"/>
                      <w:marTop w:val="0"/>
                      <w:marBottom w:val="0"/>
                      <w:divBdr>
                        <w:top w:val="none" w:sz="0" w:space="0" w:color="auto"/>
                        <w:left w:val="none" w:sz="0" w:space="0" w:color="auto"/>
                        <w:bottom w:val="none" w:sz="0" w:space="0" w:color="auto"/>
                        <w:right w:val="none" w:sz="0" w:space="0" w:color="auto"/>
                      </w:divBdr>
                    </w:div>
                    <w:div w:id="1389573686">
                      <w:marLeft w:val="450"/>
                      <w:marRight w:val="0"/>
                      <w:marTop w:val="0"/>
                      <w:marBottom w:val="0"/>
                      <w:divBdr>
                        <w:top w:val="none" w:sz="0" w:space="0" w:color="auto"/>
                        <w:left w:val="none" w:sz="0" w:space="0" w:color="auto"/>
                        <w:bottom w:val="none" w:sz="0" w:space="0" w:color="auto"/>
                        <w:right w:val="none" w:sz="0" w:space="0" w:color="auto"/>
                      </w:divBdr>
                    </w:div>
                    <w:div w:id="1576092447">
                      <w:marLeft w:val="450"/>
                      <w:marRight w:val="0"/>
                      <w:marTop w:val="0"/>
                      <w:marBottom w:val="0"/>
                      <w:divBdr>
                        <w:top w:val="none" w:sz="0" w:space="0" w:color="auto"/>
                        <w:left w:val="none" w:sz="0" w:space="0" w:color="auto"/>
                        <w:bottom w:val="none" w:sz="0" w:space="0" w:color="auto"/>
                        <w:right w:val="none" w:sz="0" w:space="0" w:color="auto"/>
                      </w:divBdr>
                    </w:div>
                    <w:div w:id="1749384174">
                      <w:marLeft w:val="450"/>
                      <w:marRight w:val="0"/>
                      <w:marTop w:val="0"/>
                      <w:marBottom w:val="0"/>
                      <w:divBdr>
                        <w:top w:val="none" w:sz="0" w:space="0" w:color="auto"/>
                        <w:left w:val="none" w:sz="0" w:space="0" w:color="auto"/>
                        <w:bottom w:val="none" w:sz="0" w:space="0" w:color="auto"/>
                        <w:right w:val="none" w:sz="0" w:space="0" w:color="auto"/>
                      </w:divBdr>
                    </w:div>
                    <w:div w:id="1830976195">
                      <w:marLeft w:val="450"/>
                      <w:marRight w:val="0"/>
                      <w:marTop w:val="0"/>
                      <w:marBottom w:val="0"/>
                      <w:divBdr>
                        <w:top w:val="none" w:sz="0" w:space="0" w:color="auto"/>
                        <w:left w:val="none" w:sz="0" w:space="0" w:color="auto"/>
                        <w:bottom w:val="none" w:sz="0" w:space="0" w:color="auto"/>
                        <w:right w:val="none" w:sz="0" w:space="0" w:color="auto"/>
                      </w:divBdr>
                    </w:div>
                    <w:div w:id="2075228184">
                      <w:marLeft w:val="450"/>
                      <w:marRight w:val="0"/>
                      <w:marTop w:val="0"/>
                      <w:marBottom w:val="0"/>
                      <w:divBdr>
                        <w:top w:val="none" w:sz="0" w:space="0" w:color="auto"/>
                        <w:left w:val="none" w:sz="0" w:space="0" w:color="auto"/>
                        <w:bottom w:val="none" w:sz="0" w:space="0" w:color="auto"/>
                        <w:right w:val="none" w:sz="0" w:space="0" w:color="auto"/>
                      </w:divBdr>
                    </w:div>
                    <w:div w:id="2096321819">
                      <w:marLeft w:val="450"/>
                      <w:marRight w:val="0"/>
                      <w:marTop w:val="0"/>
                      <w:marBottom w:val="0"/>
                      <w:divBdr>
                        <w:top w:val="none" w:sz="0" w:space="0" w:color="auto"/>
                        <w:left w:val="none" w:sz="0" w:space="0" w:color="auto"/>
                        <w:bottom w:val="none" w:sz="0" w:space="0" w:color="auto"/>
                        <w:right w:val="none" w:sz="0" w:space="0" w:color="auto"/>
                      </w:divBdr>
                    </w:div>
                  </w:divsChild>
                </w:div>
                <w:div w:id="1808891608">
                  <w:marLeft w:val="0"/>
                  <w:marRight w:val="0"/>
                  <w:marTop w:val="120"/>
                  <w:marBottom w:val="120"/>
                  <w:divBdr>
                    <w:top w:val="none" w:sz="0" w:space="0" w:color="auto"/>
                    <w:left w:val="none" w:sz="0" w:space="0" w:color="auto"/>
                    <w:bottom w:val="none" w:sz="0" w:space="0" w:color="auto"/>
                    <w:right w:val="none" w:sz="0" w:space="0" w:color="auto"/>
                  </w:divBdr>
                </w:div>
                <w:div w:id="1904949815">
                  <w:marLeft w:val="0"/>
                  <w:marRight w:val="0"/>
                  <w:marTop w:val="0"/>
                  <w:marBottom w:val="0"/>
                  <w:divBdr>
                    <w:top w:val="single" w:sz="12" w:space="0" w:color="DDDD99"/>
                    <w:left w:val="single" w:sz="12" w:space="0" w:color="DDDD99"/>
                    <w:bottom w:val="single" w:sz="12" w:space="0" w:color="DDDD99"/>
                    <w:right w:val="single" w:sz="12" w:space="0" w:color="DDDD99"/>
                  </w:divBdr>
                  <w:divsChild>
                    <w:div w:id="1337271897">
                      <w:marLeft w:val="480"/>
                      <w:marRight w:val="0"/>
                      <w:marTop w:val="0"/>
                      <w:marBottom w:val="240"/>
                      <w:divBdr>
                        <w:top w:val="none" w:sz="0" w:space="0" w:color="auto"/>
                        <w:left w:val="none" w:sz="0" w:space="0" w:color="auto"/>
                        <w:bottom w:val="none" w:sz="0" w:space="0" w:color="auto"/>
                        <w:right w:val="none" w:sz="0" w:space="0" w:color="auto"/>
                      </w:divBdr>
                    </w:div>
                    <w:div w:id="193431840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1524461">
          <w:marLeft w:val="0"/>
          <w:marRight w:val="0"/>
          <w:marTop w:val="0"/>
          <w:marBottom w:val="0"/>
          <w:divBdr>
            <w:top w:val="none" w:sz="0" w:space="0" w:color="auto"/>
            <w:left w:val="none" w:sz="0" w:space="0" w:color="auto"/>
            <w:bottom w:val="none" w:sz="0" w:space="0" w:color="auto"/>
            <w:right w:val="none" w:sz="0" w:space="0" w:color="auto"/>
          </w:divBdr>
        </w:div>
        <w:div w:id="333654574">
          <w:marLeft w:val="0"/>
          <w:marRight w:val="0"/>
          <w:marTop w:val="0"/>
          <w:marBottom w:val="0"/>
          <w:divBdr>
            <w:top w:val="none" w:sz="0" w:space="0" w:color="auto"/>
            <w:left w:val="none" w:sz="0" w:space="0" w:color="auto"/>
            <w:bottom w:val="none" w:sz="0" w:space="0" w:color="auto"/>
            <w:right w:val="none" w:sz="0" w:space="0" w:color="auto"/>
          </w:divBdr>
        </w:div>
        <w:div w:id="1721127943">
          <w:marLeft w:val="0"/>
          <w:marRight w:val="0"/>
          <w:marTop w:val="0"/>
          <w:marBottom w:val="0"/>
          <w:divBdr>
            <w:top w:val="none" w:sz="0" w:space="0" w:color="auto"/>
            <w:left w:val="none" w:sz="0" w:space="0" w:color="auto"/>
            <w:bottom w:val="none" w:sz="0" w:space="0" w:color="auto"/>
            <w:right w:val="none" w:sz="0" w:space="0" w:color="auto"/>
          </w:divBdr>
          <w:divsChild>
            <w:div w:id="560674619">
              <w:marLeft w:val="0"/>
              <w:marRight w:val="0"/>
              <w:marTop w:val="0"/>
              <w:marBottom w:val="0"/>
              <w:divBdr>
                <w:top w:val="none" w:sz="0" w:space="0" w:color="auto"/>
                <w:left w:val="none" w:sz="0" w:space="0" w:color="auto"/>
                <w:bottom w:val="none" w:sz="0" w:space="0" w:color="auto"/>
                <w:right w:val="none" w:sz="0" w:space="0" w:color="auto"/>
              </w:divBdr>
              <w:divsChild>
                <w:div w:id="2111123070">
                  <w:marLeft w:val="0"/>
                  <w:marRight w:val="0"/>
                  <w:marTop w:val="0"/>
                  <w:marBottom w:val="0"/>
                  <w:divBdr>
                    <w:top w:val="none" w:sz="0" w:space="0" w:color="auto"/>
                    <w:left w:val="none" w:sz="0" w:space="0" w:color="auto"/>
                    <w:bottom w:val="none" w:sz="0" w:space="0" w:color="auto"/>
                    <w:right w:val="none" w:sz="0" w:space="0" w:color="auto"/>
                  </w:divBdr>
                </w:div>
              </w:divsChild>
            </w:div>
            <w:div w:id="17520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7792">
      <w:bodyDiv w:val="1"/>
      <w:marLeft w:val="0"/>
      <w:marRight w:val="0"/>
      <w:marTop w:val="0"/>
      <w:marBottom w:val="0"/>
      <w:divBdr>
        <w:top w:val="none" w:sz="0" w:space="0" w:color="auto"/>
        <w:left w:val="none" w:sz="0" w:space="0" w:color="auto"/>
        <w:bottom w:val="none" w:sz="0" w:space="0" w:color="auto"/>
        <w:right w:val="none" w:sz="0" w:space="0" w:color="auto"/>
      </w:divBdr>
    </w:div>
    <w:div w:id="1579052022">
      <w:bodyDiv w:val="1"/>
      <w:marLeft w:val="0"/>
      <w:marRight w:val="0"/>
      <w:marTop w:val="0"/>
      <w:marBottom w:val="0"/>
      <w:divBdr>
        <w:top w:val="none" w:sz="0" w:space="0" w:color="auto"/>
        <w:left w:val="none" w:sz="0" w:space="0" w:color="auto"/>
        <w:bottom w:val="none" w:sz="0" w:space="0" w:color="auto"/>
        <w:right w:val="none" w:sz="0" w:space="0" w:color="auto"/>
      </w:divBdr>
      <w:divsChild>
        <w:div w:id="270401852">
          <w:marLeft w:val="0"/>
          <w:marRight w:val="0"/>
          <w:marTop w:val="0"/>
          <w:marBottom w:val="0"/>
          <w:divBdr>
            <w:top w:val="none" w:sz="0" w:space="0" w:color="auto"/>
            <w:left w:val="none" w:sz="0" w:space="0" w:color="auto"/>
            <w:bottom w:val="none" w:sz="0" w:space="0" w:color="auto"/>
            <w:right w:val="none" w:sz="0" w:space="0" w:color="auto"/>
          </w:divBdr>
        </w:div>
        <w:div w:id="444693335">
          <w:marLeft w:val="0"/>
          <w:marRight w:val="0"/>
          <w:marTop w:val="0"/>
          <w:marBottom w:val="0"/>
          <w:divBdr>
            <w:top w:val="none" w:sz="0" w:space="0" w:color="auto"/>
            <w:left w:val="none" w:sz="0" w:space="0" w:color="auto"/>
            <w:bottom w:val="none" w:sz="0" w:space="0" w:color="auto"/>
            <w:right w:val="none" w:sz="0" w:space="0" w:color="auto"/>
          </w:divBdr>
          <w:divsChild>
            <w:div w:id="993872628">
              <w:marLeft w:val="0"/>
              <w:marRight w:val="0"/>
              <w:marTop w:val="0"/>
              <w:marBottom w:val="0"/>
              <w:divBdr>
                <w:top w:val="none" w:sz="0" w:space="0" w:color="auto"/>
                <w:left w:val="none" w:sz="0" w:space="0" w:color="auto"/>
                <w:bottom w:val="none" w:sz="0" w:space="0" w:color="auto"/>
                <w:right w:val="none" w:sz="0" w:space="0" w:color="auto"/>
              </w:divBdr>
              <w:divsChild>
                <w:div w:id="459958822">
                  <w:marLeft w:val="0"/>
                  <w:marRight w:val="0"/>
                  <w:marTop w:val="0"/>
                  <w:marBottom w:val="0"/>
                  <w:divBdr>
                    <w:top w:val="none" w:sz="0" w:space="0" w:color="auto"/>
                    <w:left w:val="none" w:sz="0" w:space="0" w:color="auto"/>
                    <w:bottom w:val="none" w:sz="0" w:space="0" w:color="auto"/>
                    <w:right w:val="none" w:sz="0" w:space="0" w:color="auto"/>
                  </w:divBdr>
                </w:div>
              </w:divsChild>
            </w:div>
            <w:div w:id="2040543233">
              <w:marLeft w:val="0"/>
              <w:marRight w:val="0"/>
              <w:marTop w:val="0"/>
              <w:marBottom w:val="0"/>
              <w:divBdr>
                <w:top w:val="none" w:sz="0" w:space="0" w:color="auto"/>
                <w:left w:val="none" w:sz="0" w:space="0" w:color="auto"/>
                <w:bottom w:val="none" w:sz="0" w:space="0" w:color="auto"/>
                <w:right w:val="none" w:sz="0" w:space="0" w:color="auto"/>
              </w:divBdr>
            </w:div>
          </w:divsChild>
        </w:div>
        <w:div w:id="494685293">
          <w:marLeft w:val="0"/>
          <w:marRight w:val="0"/>
          <w:marTop w:val="0"/>
          <w:marBottom w:val="0"/>
          <w:divBdr>
            <w:top w:val="none" w:sz="0" w:space="0" w:color="auto"/>
            <w:left w:val="none" w:sz="0" w:space="0" w:color="auto"/>
            <w:bottom w:val="none" w:sz="0" w:space="0" w:color="auto"/>
            <w:right w:val="none" w:sz="0" w:space="0" w:color="auto"/>
          </w:divBdr>
        </w:div>
        <w:div w:id="2065248493">
          <w:marLeft w:val="0"/>
          <w:marRight w:val="0"/>
          <w:marTop w:val="0"/>
          <w:marBottom w:val="0"/>
          <w:divBdr>
            <w:top w:val="none" w:sz="0" w:space="0" w:color="auto"/>
            <w:left w:val="none" w:sz="0" w:space="0" w:color="auto"/>
            <w:bottom w:val="none" w:sz="0" w:space="0" w:color="auto"/>
            <w:right w:val="none" w:sz="0" w:space="0" w:color="auto"/>
          </w:divBdr>
          <w:divsChild>
            <w:div w:id="1236938692">
              <w:marLeft w:val="0"/>
              <w:marRight w:val="0"/>
              <w:marTop w:val="360"/>
              <w:marBottom w:val="360"/>
              <w:divBdr>
                <w:top w:val="none" w:sz="0" w:space="0" w:color="auto"/>
                <w:left w:val="none" w:sz="0" w:space="0" w:color="auto"/>
                <w:bottom w:val="none" w:sz="0" w:space="0" w:color="auto"/>
                <w:right w:val="none" w:sz="0" w:space="0" w:color="auto"/>
              </w:divBdr>
              <w:divsChild>
                <w:div w:id="431899345">
                  <w:marLeft w:val="0"/>
                  <w:marRight w:val="0"/>
                  <w:marTop w:val="120"/>
                  <w:marBottom w:val="120"/>
                  <w:divBdr>
                    <w:top w:val="none" w:sz="0" w:space="0" w:color="auto"/>
                    <w:left w:val="none" w:sz="0" w:space="0" w:color="auto"/>
                    <w:bottom w:val="none" w:sz="0" w:space="0" w:color="auto"/>
                    <w:right w:val="none" w:sz="0" w:space="0" w:color="auto"/>
                  </w:divBdr>
                </w:div>
                <w:div w:id="751656518">
                  <w:marLeft w:val="0"/>
                  <w:marRight w:val="0"/>
                  <w:marTop w:val="0"/>
                  <w:marBottom w:val="0"/>
                  <w:divBdr>
                    <w:top w:val="single" w:sz="12" w:space="0" w:color="DDDD99"/>
                    <w:left w:val="single" w:sz="12" w:space="0" w:color="DDDD99"/>
                    <w:bottom w:val="single" w:sz="12" w:space="0" w:color="DDDD99"/>
                    <w:right w:val="single" w:sz="12" w:space="0" w:color="DDDD99"/>
                  </w:divBdr>
                  <w:divsChild>
                    <w:div w:id="994382644">
                      <w:marLeft w:val="480"/>
                      <w:marRight w:val="0"/>
                      <w:marTop w:val="0"/>
                      <w:marBottom w:val="240"/>
                      <w:divBdr>
                        <w:top w:val="none" w:sz="0" w:space="0" w:color="auto"/>
                        <w:left w:val="none" w:sz="0" w:space="0" w:color="auto"/>
                        <w:bottom w:val="none" w:sz="0" w:space="0" w:color="auto"/>
                        <w:right w:val="none" w:sz="0" w:space="0" w:color="auto"/>
                      </w:divBdr>
                    </w:div>
                    <w:div w:id="1980694552">
                      <w:marLeft w:val="552"/>
                      <w:marRight w:val="0"/>
                      <w:marTop w:val="0"/>
                      <w:marBottom w:val="240"/>
                      <w:divBdr>
                        <w:top w:val="none" w:sz="0" w:space="0" w:color="auto"/>
                        <w:left w:val="none" w:sz="0" w:space="0" w:color="auto"/>
                        <w:bottom w:val="none" w:sz="0" w:space="0" w:color="auto"/>
                        <w:right w:val="none" w:sz="0" w:space="0" w:color="auto"/>
                      </w:divBdr>
                    </w:div>
                  </w:divsChild>
                </w:div>
                <w:div w:id="1060638573">
                  <w:marLeft w:val="0"/>
                  <w:marRight w:val="0"/>
                  <w:marTop w:val="0"/>
                  <w:marBottom w:val="0"/>
                  <w:divBdr>
                    <w:top w:val="none" w:sz="0" w:space="0" w:color="auto"/>
                    <w:left w:val="none" w:sz="0" w:space="0" w:color="auto"/>
                    <w:bottom w:val="none" w:sz="0" w:space="0" w:color="auto"/>
                    <w:right w:val="none" w:sz="0" w:space="0" w:color="auto"/>
                  </w:divBdr>
                  <w:divsChild>
                    <w:div w:id="48964879">
                      <w:marLeft w:val="450"/>
                      <w:marRight w:val="0"/>
                      <w:marTop w:val="0"/>
                      <w:marBottom w:val="0"/>
                      <w:divBdr>
                        <w:top w:val="none" w:sz="0" w:space="0" w:color="auto"/>
                        <w:left w:val="none" w:sz="0" w:space="0" w:color="auto"/>
                        <w:bottom w:val="none" w:sz="0" w:space="0" w:color="auto"/>
                        <w:right w:val="none" w:sz="0" w:space="0" w:color="auto"/>
                      </w:divBdr>
                    </w:div>
                    <w:div w:id="103304843">
                      <w:marLeft w:val="450"/>
                      <w:marRight w:val="0"/>
                      <w:marTop w:val="0"/>
                      <w:marBottom w:val="0"/>
                      <w:divBdr>
                        <w:top w:val="none" w:sz="0" w:space="0" w:color="auto"/>
                        <w:left w:val="none" w:sz="0" w:space="0" w:color="auto"/>
                        <w:bottom w:val="none" w:sz="0" w:space="0" w:color="auto"/>
                        <w:right w:val="none" w:sz="0" w:space="0" w:color="auto"/>
                      </w:divBdr>
                    </w:div>
                    <w:div w:id="280919994">
                      <w:marLeft w:val="450"/>
                      <w:marRight w:val="0"/>
                      <w:marTop w:val="0"/>
                      <w:marBottom w:val="0"/>
                      <w:divBdr>
                        <w:top w:val="none" w:sz="0" w:space="0" w:color="auto"/>
                        <w:left w:val="none" w:sz="0" w:space="0" w:color="auto"/>
                        <w:bottom w:val="none" w:sz="0" w:space="0" w:color="auto"/>
                        <w:right w:val="none" w:sz="0" w:space="0" w:color="auto"/>
                      </w:divBdr>
                    </w:div>
                    <w:div w:id="499732256">
                      <w:marLeft w:val="450"/>
                      <w:marRight w:val="0"/>
                      <w:marTop w:val="0"/>
                      <w:marBottom w:val="0"/>
                      <w:divBdr>
                        <w:top w:val="none" w:sz="0" w:space="0" w:color="auto"/>
                        <w:left w:val="none" w:sz="0" w:space="0" w:color="auto"/>
                        <w:bottom w:val="none" w:sz="0" w:space="0" w:color="auto"/>
                        <w:right w:val="none" w:sz="0" w:space="0" w:color="auto"/>
                      </w:divBdr>
                    </w:div>
                    <w:div w:id="691684019">
                      <w:marLeft w:val="450"/>
                      <w:marRight w:val="0"/>
                      <w:marTop w:val="0"/>
                      <w:marBottom w:val="0"/>
                      <w:divBdr>
                        <w:top w:val="none" w:sz="0" w:space="0" w:color="auto"/>
                        <w:left w:val="none" w:sz="0" w:space="0" w:color="auto"/>
                        <w:bottom w:val="none" w:sz="0" w:space="0" w:color="auto"/>
                        <w:right w:val="none" w:sz="0" w:space="0" w:color="auto"/>
                      </w:divBdr>
                    </w:div>
                    <w:div w:id="877814172">
                      <w:marLeft w:val="450"/>
                      <w:marRight w:val="0"/>
                      <w:marTop w:val="0"/>
                      <w:marBottom w:val="0"/>
                      <w:divBdr>
                        <w:top w:val="none" w:sz="0" w:space="0" w:color="auto"/>
                        <w:left w:val="none" w:sz="0" w:space="0" w:color="auto"/>
                        <w:bottom w:val="none" w:sz="0" w:space="0" w:color="auto"/>
                        <w:right w:val="none" w:sz="0" w:space="0" w:color="auto"/>
                      </w:divBdr>
                    </w:div>
                    <w:div w:id="1106072975">
                      <w:marLeft w:val="450"/>
                      <w:marRight w:val="0"/>
                      <w:marTop w:val="0"/>
                      <w:marBottom w:val="0"/>
                      <w:divBdr>
                        <w:top w:val="none" w:sz="0" w:space="0" w:color="auto"/>
                        <w:left w:val="none" w:sz="0" w:space="0" w:color="auto"/>
                        <w:bottom w:val="none" w:sz="0" w:space="0" w:color="auto"/>
                        <w:right w:val="none" w:sz="0" w:space="0" w:color="auto"/>
                      </w:divBdr>
                    </w:div>
                    <w:div w:id="1607618582">
                      <w:marLeft w:val="450"/>
                      <w:marRight w:val="0"/>
                      <w:marTop w:val="0"/>
                      <w:marBottom w:val="0"/>
                      <w:divBdr>
                        <w:top w:val="none" w:sz="0" w:space="0" w:color="auto"/>
                        <w:left w:val="none" w:sz="0" w:space="0" w:color="auto"/>
                        <w:bottom w:val="none" w:sz="0" w:space="0" w:color="auto"/>
                        <w:right w:val="none" w:sz="0" w:space="0" w:color="auto"/>
                      </w:divBdr>
                    </w:div>
                    <w:div w:id="1817332454">
                      <w:marLeft w:val="450"/>
                      <w:marRight w:val="0"/>
                      <w:marTop w:val="0"/>
                      <w:marBottom w:val="0"/>
                      <w:divBdr>
                        <w:top w:val="none" w:sz="0" w:space="0" w:color="auto"/>
                        <w:left w:val="none" w:sz="0" w:space="0" w:color="auto"/>
                        <w:bottom w:val="none" w:sz="0" w:space="0" w:color="auto"/>
                        <w:right w:val="none" w:sz="0" w:space="0" w:color="auto"/>
                      </w:divBdr>
                    </w:div>
                    <w:div w:id="1867282970">
                      <w:marLeft w:val="450"/>
                      <w:marRight w:val="0"/>
                      <w:marTop w:val="0"/>
                      <w:marBottom w:val="0"/>
                      <w:divBdr>
                        <w:top w:val="none" w:sz="0" w:space="0" w:color="auto"/>
                        <w:left w:val="none" w:sz="0" w:space="0" w:color="auto"/>
                        <w:bottom w:val="none" w:sz="0" w:space="0" w:color="auto"/>
                        <w:right w:val="none" w:sz="0" w:space="0" w:color="auto"/>
                      </w:divBdr>
                    </w:div>
                    <w:div w:id="1928883895">
                      <w:marLeft w:val="450"/>
                      <w:marRight w:val="0"/>
                      <w:marTop w:val="0"/>
                      <w:marBottom w:val="0"/>
                      <w:divBdr>
                        <w:top w:val="none" w:sz="0" w:space="0" w:color="auto"/>
                        <w:left w:val="none" w:sz="0" w:space="0" w:color="auto"/>
                        <w:bottom w:val="none" w:sz="0" w:space="0" w:color="auto"/>
                        <w:right w:val="none" w:sz="0" w:space="0" w:color="auto"/>
                      </w:divBdr>
                    </w:div>
                    <w:div w:id="2063014016">
                      <w:marLeft w:val="450"/>
                      <w:marRight w:val="0"/>
                      <w:marTop w:val="0"/>
                      <w:marBottom w:val="0"/>
                      <w:divBdr>
                        <w:top w:val="none" w:sz="0" w:space="0" w:color="auto"/>
                        <w:left w:val="none" w:sz="0" w:space="0" w:color="auto"/>
                        <w:bottom w:val="none" w:sz="0" w:space="0" w:color="auto"/>
                        <w:right w:val="none" w:sz="0" w:space="0" w:color="auto"/>
                      </w:divBdr>
                    </w:div>
                    <w:div w:id="2069955090">
                      <w:marLeft w:val="450"/>
                      <w:marRight w:val="0"/>
                      <w:marTop w:val="0"/>
                      <w:marBottom w:val="0"/>
                      <w:divBdr>
                        <w:top w:val="none" w:sz="0" w:space="0" w:color="auto"/>
                        <w:left w:val="none" w:sz="0" w:space="0" w:color="auto"/>
                        <w:bottom w:val="none" w:sz="0" w:space="0" w:color="auto"/>
                        <w:right w:val="none" w:sz="0" w:space="0" w:color="auto"/>
                      </w:divBdr>
                    </w:div>
                    <w:div w:id="208032810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6496">
      <w:bodyDiv w:val="1"/>
      <w:marLeft w:val="0"/>
      <w:marRight w:val="0"/>
      <w:marTop w:val="0"/>
      <w:marBottom w:val="0"/>
      <w:divBdr>
        <w:top w:val="none" w:sz="0" w:space="0" w:color="auto"/>
        <w:left w:val="none" w:sz="0" w:space="0" w:color="auto"/>
        <w:bottom w:val="none" w:sz="0" w:space="0" w:color="auto"/>
        <w:right w:val="none" w:sz="0" w:space="0" w:color="auto"/>
      </w:divBdr>
      <w:divsChild>
        <w:div w:id="455804916">
          <w:marLeft w:val="0"/>
          <w:marRight w:val="0"/>
          <w:marTop w:val="0"/>
          <w:marBottom w:val="0"/>
          <w:divBdr>
            <w:top w:val="none" w:sz="0" w:space="0" w:color="auto"/>
            <w:left w:val="none" w:sz="0" w:space="0" w:color="auto"/>
            <w:bottom w:val="none" w:sz="0" w:space="0" w:color="auto"/>
            <w:right w:val="none" w:sz="0" w:space="0" w:color="auto"/>
          </w:divBdr>
        </w:div>
        <w:div w:id="750658885">
          <w:marLeft w:val="0"/>
          <w:marRight w:val="0"/>
          <w:marTop w:val="0"/>
          <w:marBottom w:val="0"/>
          <w:divBdr>
            <w:top w:val="none" w:sz="0" w:space="0" w:color="auto"/>
            <w:left w:val="none" w:sz="0" w:space="0" w:color="auto"/>
            <w:bottom w:val="none" w:sz="0" w:space="0" w:color="auto"/>
            <w:right w:val="none" w:sz="0" w:space="0" w:color="auto"/>
          </w:divBdr>
        </w:div>
        <w:div w:id="915169027">
          <w:marLeft w:val="0"/>
          <w:marRight w:val="0"/>
          <w:marTop w:val="0"/>
          <w:marBottom w:val="0"/>
          <w:divBdr>
            <w:top w:val="none" w:sz="0" w:space="0" w:color="auto"/>
            <w:left w:val="none" w:sz="0" w:space="0" w:color="auto"/>
            <w:bottom w:val="none" w:sz="0" w:space="0" w:color="auto"/>
            <w:right w:val="none" w:sz="0" w:space="0" w:color="auto"/>
          </w:divBdr>
          <w:divsChild>
            <w:div w:id="915482802">
              <w:marLeft w:val="0"/>
              <w:marRight w:val="0"/>
              <w:marTop w:val="360"/>
              <w:marBottom w:val="360"/>
              <w:divBdr>
                <w:top w:val="none" w:sz="0" w:space="0" w:color="auto"/>
                <w:left w:val="none" w:sz="0" w:space="0" w:color="auto"/>
                <w:bottom w:val="none" w:sz="0" w:space="0" w:color="auto"/>
                <w:right w:val="none" w:sz="0" w:space="0" w:color="auto"/>
              </w:divBdr>
              <w:divsChild>
                <w:div w:id="1195844852">
                  <w:marLeft w:val="0"/>
                  <w:marRight w:val="0"/>
                  <w:marTop w:val="0"/>
                  <w:marBottom w:val="0"/>
                  <w:divBdr>
                    <w:top w:val="single" w:sz="12" w:space="0" w:color="DDDD99"/>
                    <w:left w:val="single" w:sz="12" w:space="0" w:color="DDDD99"/>
                    <w:bottom w:val="single" w:sz="12" w:space="0" w:color="DDDD99"/>
                    <w:right w:val="single" w:sz="12" w:space="0" w:color="DDDD99"/>
                  </w:divBdr>
                  <w:divsChild>
                    <w:div w:id="901713022">
                      <w:marLeft w:val="552"/>
                      <w:marRight w:val="0"/>
                      <w:marTop w:val="0"/>
                      <w:marBottom w:val="240"/>
                      <w:divBdr>
                        <w:top w:val="none" w:sz="0" w:space="0" w:color="auto"/>
                        <w:left w:val="none" w:sz="0" w:space="0" w:color="auto"/>
                        <w:bottom w:val="none" w:sz="0" w:space="0" w:color="auto"/>
                        <w:right w:val="none" w:sz="0" w:space="0" w:color="auto"/>
                      </w:divBdr>
                    </w:div>
                    <w:div w:id="2067988763">
                      <w:marLeft w:val="480"/>
                      <w:marRight w:val="0"/>
                      <w:marTop w:val="0"/>
                      <w:marBottom w:val="240"/>
                      <w:divBdr>
                        <w:top w:val="none" w:sz="0" w:space="0" w:color="auto"/>
                        <w:left w:val="none" w:sz="0" w:space="0" w:color="auto"/>
                        <w:bottom w:val="none" w:sz="0" w:space="0" w:color="auto"/>
                        <w:right w:val="none" w:sz="0" w:space="0" w:color="auto"/>
                      </w:divBdr>
                    </w:div>
                  </w:divsChild>
                </w:div>
                <w:div w:id="1313366217">
                  <w:marLeft w:val="0"/>
                  <w:marRight w:val="0"/>
                  <w:marTop w:val="0"/>
                  <w:marBottom w:val="0"/>
                  <w:divBdr>
                    <w:top w:val="none" w:sz="0" w:space="0" w:color="auto"/>
                    <w:left w:val="none" w:sz="0" w:space="0" w:color="auto"/>
                    <w:bottom w:val="none" w:sz="0" w:space="0" w:color="auto"/>
                    <w:right w:val="none" w:sz="0" w:space="0" w:color="auto"/>
                  </w:divBdr>
                  <w:divsChild>
                    <w:div w:id="11078150">
                      <w:marLeft w:val="450"/>
                      <w:marRight w:val="0"/>
                      <w:marTop w:val="0"/>
                      <w:marBottom w:val="0"/>
                      <w:divBdr>
                        <w:top w:val="none" w:sz="0" w:space="0" w:color="auto"/>
                        <w:left w:val="none" w:sz="0" w:space="0" w:color="auto"/>
                        <w:bottom w:val="none" w:sz="0" w:space="0" w:color="auto"/>
                        <w:right w:val="none" w:sz="0" w:space="0" w:color="auto"/>
                      </w:divBdr>
                    </w:div>
                    <w:div w:id="194737255">
                      <w:marLeft w:val="450"/>
                      <w:marRight w:val="0"/>
                      <w:marTop w:val="0"/>
                      <w:marBottom w:val="0"/>
                      <w:divBdr>
                        <w:top w:val="none" w:sz="0" w:space="0" w:color="auto"/>
                        <w:left w:val="none" w:sz="0" w:space="0" w:color="auto"/>
                        <w:bottom w:val="none" w:sz="0" w:space="0" w:color="auto"/>
                        <w:right w:val="none" w:sz="0" w:space="0" w:color="auto"/>
                      </w:divBdr>
                    </w:div>
                    <w:div w:id="296419668">
                      <w:marLeft w:val="450"/>
                      <w:marRight w:val="0"/>
                      <w:marTop w:val="0"/>
                      <w:marBottom w:val="0"/>
                      <w:divBdr>
                        <w:top w:val="none" w:sz="0" w:space="0" w:color="auto"/>
                        <w:left w:val="none" w:sz="0" w:space="0" w:color="auto"/>
                        <w:bottom w:val="none" w:sz="0" w:space="0" w:color="auto"/>
                        <w:right w:val="none" w:sz="0" w:space="0" w:color="auto"/>
                      </w:divBdr>
                    </w:div>
                    <w:div w:id="412169268">
                      <w:marLeft w:val="450"/>
                      <w:marRight w:val="0"/>
                      <w:marTop w:val="0"/>
                      <w:marBottom w:val="0"/>
                      <w:divBdr>
                        <w:top w:val="none" w:sz="0" w:space="0" w:color="auto"/>
                        <w:left w:val="none" w:sz="0" w:space="0" w:color="auto"/>
                        <w:bottom w:val="none" w:sz="0" w:space="0" w:color="auto"/>
                        <w:right w:val="none" w:sz="0" w:space="0" w:color="auto"/>
                      </w:divBdr>
                    </w:div>
                    <w:div w:id="932322778">
                      <w:marLeft w:val="450"/>
                      <w:marRight w:val="0"/>
                      <w:marTop w:val="0"/>
                      <w:marBottom w:val="0"/>
                      <w:divBdr>
                        <w:top w:val="none" w:sz="0" w:space="0" w:color="auto"/>
                        <w:left w:val="none" w:sz="0" w:space="0" w:color="auto"/>
                        <w:bottom w:val="none" w:sz="0" w:space="0" w:color="auto"/>
                        <w:right w:val="none" w:sz="0" w:space="0" w:color="auto"/>
                      </w:divBdr>
                    </w:div>
                    <w:div w:id="1074009459">
                      <w:marLeft w:val="450"/>
                      <w:marRight w:val="0"/>
                      <w:marTop w:val="0"/>
                      <w:marBottom w:val="0"/>
                      <w:divBdr>
                        <w:top w:val="none" w:sz="0" w:space="0" w:color="auto"/>
                        <w:left w:val="none" w:sz="0" w:space="0" w:color="auto"/>
                        <w:bottom w:val="none" w:sz="0" w:space="0" w:color="auto"/>
                        <w:right w:val="none" w:sz="0" w:space="0" w:color="auto"/>
                      </w:divBdr>
                    </w:div>
                    <w:div w:id="1086000294">
                      <w:marLeft w:val="450"/>
                      <w:marRight w:val="0"/>
                      <w:marTop w:val="0"/>
                      <w:marBottom w:val="0"/>
                      <w:divBdr>
                        <w:top w:val="none" w:sz="0" w:space="0" w:color="auto"/>
                        <w:left w:val="none" w:sz="0" w:space="0" w:color="auto"/>
                        <w:bottom w:val="none" w:sz="0" w:space="0" w:color="auto"/>
                        <w:right w:val="none" w:sz="0" w:space="0" w:color="auto"/>
                      </w:divBdr>
                    </w:div>
                    <w:div w:id="1320159954">
                      <w:marLeft w:val="450"/>
                      <w:marRight w:val="0"/>
                      <w:marTop w:val="0"/>
                      <w:marBottom w:val="0"/>
                      <w:divBdr>
                        <w:top w:val="none" w:sz="0" w:space="0" w:color="auto"/>
                        <w:left w:val="none" w:sz="0" w:space="0" w:color="auto"/>
                        <w:bottom w:val="none" w:sz="0" w:space="0" w:color="auto"/>
                        <w:right w:val="none" w:sz="0" w:space="0" w:color="auto"/>
                      </w:divBdr>
                    </w:div>
                    <w:div w:id="1659379463">
                      <w:marLeft w:val="450"/>
                      <w:marRight w:val="0"/>
                      <w:marTop w:val="0"/>
                      <w:marBottom w:val="0"/>
                      <w:divBdr>
                        <w:top w:val="none" w:sz="0" w:space="0" w:color="auto"/>
                        <w:left w:val="none" w:sz="0" w:space="0" w:color="auto"/>
                        <w:bottom w:val="none" w:sz="0" w:space="0" w:color="auto"/>
                        <w:right w:val="none" w:sz="0" w:space="0" w:color="auto"/>
                      </w:divBdr>
                    </w:div>
                    <w:div w:id="1662811591">
                      <w:marLeft w:val="450"/>
                      <w:marRight w:val="0"/>
                      <w:marTop w:val="0"/>
                      <w:marBottom w:val="0"/>
                      <w:divBdr>
                        <w:top w:val="none" w:sz="0" w:space="0" w:color="auto"/>
                        <w:left w:val="none" w:sz="0" w:space="0" w:color="auto"/>
                        <w:bottom w:val="none" w:sz="0" w:space="0" w:color="auto"/>
                        <w:right w:val="none" w:sz="0" w:space="0" w:color="auto"/>
                      </w:divBdr>
                    </w:div>
                    <w:div w:id="1760713556">
                      <w:marLeft w:val="450"/>
                      <w:marRight w:val="0"/>
                      <w:marTop w:val="0"/>
                      <w:marBottom w:val="0"/>
                      <w:divBdr>
                        <w:top w:val="none" w:sz="0" w:space="0" w:color="auto"/>
                        <w:left w:val="none" w:sz="0" w:space="0" w:color="auto"/>
                        <w:bottom w:val="none" w:sz="0" w:space="0" w:color="auto"/>
                        <w:right w:val="none" w:sz="0" w:space="0" w:color="auto"/>
                      </w:divBdr>
                    </w:div>
                    <w:div w:id="2014382315">
                      <w:marLeft w:val="450"/>
                      <w:marRight w:val="0"/>
                      <w:marTop w:val="0"/>
                      <w:marBottom w:val="0"/>
                      <w:divBdr>
                        <w:top w:val="none" w:sz="0" w:space="0" w:color="auto"/>
                        <w:left w:val="none" w:sz="0" w:space="0" w:color="auto"/>
                        <w:bottom w:val="none" w:sz="0" w:space="0" w:color="auto"/>
                        <w:right w:val="none" w:sz="0" w:space="0" w:color="auto"/>
                      </w:divBdr>
                    </w:div>
                  </w:divsChild>
                </w:div>
                <w:div w:id="15392746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12772102">
          <w:marLeft w:val="0"/>
          <w:marRight w:val="0"/>
          <w:marTop w:val="0"/>
          <w:marBottom w:val="0"/>
          <w:divBdr>
            <w:top w:val="none" w:sz="0" w:space="0" w:color="auto"/>
            <w:left w:val="none" w:sz="0" w:space="0" w:color="auto"/>
            <w:bottom w:val="none" w:sz="0" w:space="0" w:color="auto"/>
            <w:right w:val="none" w:sz="0" w:space="0" w:color="auto"/>
          </w:divBdr>
          <w:divsChild>
            <w:div w:id="301466659">
              <w:marLeft w:val="0"/>
              <w:marRight w:val="0"/>
              <w:marTop w:val="0"/>
              <w:marBottom w:val="0"/>
              <w:divBdr>
                <w:top w:val="none" w:sz="0" w:space="0" w:color="auto"/>
                <w:left w:val="none" w:sz="0" w:space="0" w:color="auto"/>
                <w:bottom w:val="none" w:sz="0" w:space="0" w:color="auto"/>
                <w:right w:val="none" w:sz="0" w:space="0" w:color="auto"/>
              </w:divBdr>
              <w:divsChild>
                <w:div w:id="149299160">
                  <w:marLeft w:val="0"/>
                  <w:marRight w:val="0"/>
                  <w:marTop w:val="0"/>
                  <w:marBottom w:val="0"/>
                  <w:divBdr>
                    <w:top w:val="none" w:sz="0" w:space="0" w:color="auto"/>
                    <w:left w:val="none" w:sz="0" w:space="0" w:color="auto"/>
                    <w:bottom w:val="none" w:sz="0" w:space="0" w:color="auto"/>
                    <w:right w:val="none" w:sz="0" w:space="0" w:color="auto"/>
                  </w:divBdr>
                </w:div>
              </w:divsChild>
            </w:div>
            <w:div w:id="7374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212">
      <w:bodyDiv w:val="1"/>
      <w:marLeft w:val="0"/>
      <w:marRight w:val="0"/>
      <w:marTop w:val="0"/>
      <w:marBottom w:val="0"/>
      <w:divBdr>
        <w:top w:val="none" w:sz="0" w:space="0" w:color="auto"/>
        <w:left w:val="none" w:sz="0" w:space="0" w:color="auto"/>
        <w:bottom w:val="none" w:sz="0" w:space="0" w:color="auto"/>
        <w:right w:val="none" w:sz="0" w:space="0" w:color="auto"/>
      </w:divBdr>
    </w:div>
    <w:div w:id="1878421441">
      <w:bodyDiv w:val="1"/>
      <w:marLeft w:val="0"/>
      <w:marRight w:val="0"/>
      <w:marTop w:val="0"/>
      <w:marBottom w:val="0"/>
      <w:divBdr>
        <w:top w:val="none" w:sz="0" w:space="0" w:color="auto"/>
        <w:left w:val="none" w:sz="0" w:space="0" w:color="auto"/>
        <w:bottom w:val="none" w:sz="0" w:space="0" w:color="auto"/>
        <w:right w:val="none" w:sz="0" w:space="0" w:color="auto"/>
      </w:divBdr>
      <w:divsChild>
        <w:div w:id="224489122">
          <w:marLeft w:val="0"/>
          <w:marRight w:val="0"/>
          <w:marTop w:val="0"/>
          <w:marBottom w:val="0"/>
          <w:divBdr>
            <w:top w:val="none" w:sz="0" w:space="0" w:color="auto"/>
            <w:left w:val="none" w:sz="0" w:space="0" w:color="auto"/>
            <w:bottom w:val="none" w:sz="0" w:space="0" w:color="auto"/>
            <w:right w:val="none" w:sz="0" w:space="0" w:color="auto"/>
          </w:divBdr>
          <w:divsChild>
            <w:div w:id="1381435937">
              <w:marLeft w:val="0"/>
              <w:marRight w:val="0"/>
              <w:marTop w:val="360"/>
              <w:marBottom w:val="360"/>
              <w:divBdr>
                <w:top w:val="none" w:sz="0" w:space="0" w:color="auto"/>
                <w:left w:val="none" w:sz="0" w:space="0" w:color="auto"/>
                <w:bottom w:val="none" w:sz="0" w:space="0" w:color="auto"/>
                <w:right w:val="none" w:sz="0" w:space="0" w:color="auto"/>
              </w:divBdr>
              <w:divsChild>
                <w:div w:id="850023072">
                  <w:marLeft w:val="0"/>
                  <w:marRight w:val="0"/>
                  <w:marTop w:val="0"/>
                  <w:marBottom w:val="0"/>
                  <w:divBdr>
                    <w:top w:val="none" w:sz="0" w:space="0" w:color="auto"/>
                    <w:left w:val="none" w:sz="0" w:space="0" w:color="auto"/>
                    <w:bottom w:val="none" w:sz="0" w:space="0" w:color="auto"/>
                    <w:right w:val="none" w:sz="0" w:space="0" w:color="auto"/>
                  </w:divBdr>
                  <w:divsChild>
                    <w:div w:id="121119304">
                      <w:marLeft w:val="450"/>
                      <w:marRight w:val="0"/>
                      <w:marTop w:val="0"/>
                      <w:marBottom w:val="0"/>
                      <w:divBdr>
                        <w:top w:val="none" w:sz="0" w:space="0" w:color="auto"/>
                        <w:left w:val="none" w:sz="0" w:space="0" w:color="auto"/>
                        <w:bottom w:val="none" w:sz="0" w:space="0" w:color="auto"/>
                        <w:right w:val="none" w:sz="0" w:space="0" w:color="auto"/>
                      </w:divBdr>
                    </w:div>
                    <w:div w:id="190344588">
                      <w:marLeft w:val="450"/>
                      <w:marRight w:val="0"/>
                      <w:marTop w:val="0"/>
                      <w:marBottom w:val="0"/>
                      <w:divBdr>
                        <w:top w:val="none" w:sz="0" w:space="0" w:color="auto"/>
                        <w:left w:val="none" w:sz="0" w:space="0" w:color="auto"/>
                        <w:bottom w:val="none" w:sz="0" w:space="0" w:color="auto"/>
                        <w:right w:val="none" w:sz="0" w:space="0" w:color="auto"/>
                      </w:divBdr>
                    </w:div>
                    <w:div w:id="483008484">
                      <w:marLeft w:val="450"/>
                      <w:marRight w:val="0"/>
                      <w:marTop w:val="0"/>
                      <w:marBottom w:val="0"/>
                      <w:divBdr>
                        <w:top w:val="none" w:sz="0" w:space="0" w:color="auto"/>
                        <w:left w:val="none" w:sz="0" w:space="0" w:color="auto"/>
                        <w:bottom w:val="none" w:sz="0" w:space="0" w:color="auto"/>
                        <w:right w:val="none" w:sz="0" w:space="0" w:color="auto"/>
                      </w:divBdr>
                    </w:div>
                    <w:div w:id="691808660">
                      <w:marLeft w:val="450"/>
                      <w:marRight w:val="0"/>
                      <w:marTop w:val="0"/>
                      <w:marBottom w:val="0"/>
                      <w:divBdr>
                        <w:top w:val="none" w:sz="0" w:space="0" w:color="auto"/>
                        <w:left w:val="none" w:sz="0" w:space="0" w:color="auto"/>
                        <w:bottom w:val="none" w:sz="0" w:space="0" w:color="auto"/>
                        <w:right w:val="none" w:sz="0" w:space="0" w:color="auto"/>
                      </w:divBdr>
                    </w:div>
                    <w:div w:id="723145266">
                      <w:marLeft w:val="450"/>
                      <w:marRight w:val="0"/>
                      <w:marTop w:val="0"/>
                      <w:marBottom w:val="0"/>
                      <w:divBdr>
                        <w:top w:val="none" w:sz="0" w:space="0" w:color="auto"/>
                        <w:left w:val="none" w:sz="0" w:space="0" w:color="auto"/>
                        <w:bottom w:val="none" w:sz="0" w:space="0" w:color="auto"/>
                        <w:right w:val="none" w:sz="0" w:space="0" w:color="auto"/>
                      </w:divBdr>
                    </w:div>
                    <w:div w:id="764809054">
                      <w:marLeft w:val="450"/>
                      <w:marRight w:val="0"/>
                      <w:marTop w:val="0"/>
                      <w:marBottom w:val="0"/>
                      <w:divBdr>
                        <w:top w:val="none" w:sz="0" w:space="0" w:color="auto"/>
                        <w:left w:val="none" w:sz="0" w:space="0" w:color="auto"/>
                        <w:bottom w:val="none" w:sz="0" w:space="0" w:color="auto"/>
                        <w:right w:val="none" w:sz="0" w:space="0" w:color="auto"/>
                      </w:divBdr>
                    </w:div>
                    <w:div w:id="938567817">
                      <w:marLeft w:val="450"/>
                      <w:marRight w:val="0"/>
                      <w:marTop w:val="0"/>
                      <w:marBottom w:val="0"/>
                      <w:divBdr>
                        <w:top w:val="none" w:sz="0" w:space="0" w:color="auto"/>
                        <w:left w:val="none" w:sz="0" w:space="0" w:color="auto"/>
                        <w:bottom w:val="none" w:sz="0" w:space="0" w:color="auto"/>
                        <w:right w:val="none" w:sz="0" w:space="0" w:color="auto"/>
                      </w:divBdr>
                    </w:div>
                    <w:div w:id="1007951493">
                      <w:marLeft w:val="450"/>
                      <w:marRight w:val="0"/>
                      <w:marTop w:val="0"/>
                      <w:marBottom w:val="0"/>
                      <w:divBdr>
                        <w:top w:val="none" w:sz="0" w:space="0" w:color="auto"/>
                        <w:left w:val="none" w:sz="0" w:space="0" w:color="auto"/>
                        <w:bottom w:val="none" w:sz="0" w:space="0" w:color="auto"/>
                        <w:right w:val="none" w:sz="0" w:space="0" w:color="auto"/>
                      </w:divBdr>
                    </w:div>
                    <w:div w:id="1084718887">
                      <w:marLeft w:val="450"/>
                      <w:marRight w:val="0"/>
                      <w:marTop w:val="0"/>
                      <w:marBottom w:val="0"/>
                      <w:divBdr>
                        <w:top w:val="none" w:sz="0" w:space="0" w:color="auto"/>
                        <w:left w:val="none" w:sz="0" w:space="0" w:color="auto"/>
                        <w:bottom w:val="none" w:sz="0" w:space="0" w:color="auto"/>
                        <w:right w:val="none" w:sz="0" w:space="0" w:color="auto"/>
                      </w:divBdr>
                    </w:div>
                    <w:div w:id="1524124176">
                      <w:marLeft w:val="450"/>
                      <w:marRight w:val="0"/>
                      <w:marTop w:val="0"/>
                      <w:marBottom w:val="0"/>
                      <w:divBdr>
                        <w:top w:val="none" w:sz="0" w:space="0" w:color="auto"/>
                        <w:left w:val="none" w:sz="0" w:space="0" w:color="auto"/>
                        <w:bottom w:val="none" w:sz="0" w:space="0" w:color="auto"/>
                        <w:right w:val="none" w:sz="0" w:space="0" w:color="auto"/>
                      </w:divBdr>
                    </w:div>
                    <w:div w:id="1769110574">
                      <w:marLeft w:val="450"/>
                      <w:marRight w:val="0"/>
                      <w:marTop w:val="0"/>
                      <w:marBottom w:val="0"/>
                      <w:divBdr>
                        <w:top w:val="none" w:sz="0" w:space="0" w:color="auto"/>
                        <w:left w:val="none" w:sz="0" w:space="0" w:color="auto"/>
                        <w:bottom w:val="none" w:sz="0" w:space="0" w:color="auto"/>
                        <w:right w:val="none" w:sz="0" w:space="0" w:color="auto"/>
                      </w:divBdr>
                    </w:div>
                  </w:divsChild>
                </w:div>
                <w:div w:id="1570798922">
                  <w:marLeft w:val="0"/>
                  <w:marRight w:val="0"/>
                  <w:marTop w:val="120"/>
                  <w:marBottom w:val="120"/>
                  <w:divBdr>
                    <w:top w:val="none" w:sz="0" w:space="0" w:color="auto"/>
                    <w:left w:val="none" w:sz="0" w:space="0" w:color="auto"/>
                    <w:bottom w:val="none" w:sz="0" w:space="0" w:color="auto"/>
                    <w:right w:val="none" w:sz="0" w:space="0" w:color="auto"/>
                  </w:divBdr>
                </w:div>
                <w:div w:id="1689716243">
                  <w:marLeft w:val="0"/>
                  <w:marRight w:val="0"/>
                  <w:marTop w:val="0"/>
                  <w:marBottom w:val="0"/>
                  <w:divBdr>
                    <w:top w:val="single" w:sz="12" w:space="0" w:color="DDDD99"/>
                    <w:left w:val="single" w:sz="12" w:space="0" w:color="DDDD99"/>
                    <w:bottom w:val="single" w:sz="12" w:space="0" w:color="DDDD99"/>
                    <w:right w:val="single" w:sz="12" w:space="0" w:color="DDDD99"/>
                  </w:divBdr>
                  <w:divsChild>
                    <w:div w:id="953827696">
                      <w:marLeft w:val="480"/>
                      <w:marRight w:val="0"/>
                      <w:marTop w:val="0"/>
                      <w:marBottom w:val="240"/>
                      <w:divBdr>
                        <w:top w:val="none" w:sz="0" w:space="0" w:color="auto"/>
                        <w:left w:val="none" w:sz="0" w:space="0" w:color="auto"/>
                        <w:bottom w:val="none" w:sz="0" w:space="0" w:color="auto"/>
                        <w:right w:val="none" w:sz="0" w:space="0" w:color="auto"/>
                      </w:divBdr>
                    </w:div>
                    <w:div w:id="194957952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75445623">
          <w:marLeft w:val="0"/>
          <w:marRight w:val="0"/>
          <w:marTop w:val="0"/>
          <w:marBottom w:val="0"/>
          <w:divBdr>
            <w:top w:val="none" w:sz="0" w:space="0" w:color="auto"/>
            <w:left w:val="none" w:sz="0" w:space="0" w:color="auto"/>
            <w:bottom w:val="none" w:sz="0" w:space="0" w:color="auto"/>
            <w:right w:val="none" w:sz="0" w:space="0" w:color="auto"/>
          </w:divBdr>
        </w:div>
        <w:div w:id="1866746516">
          <w:marLeft w:val="0"/>
          <w:marRight w:val="0"/>
          <w:marTop w:val="0"/>
          <w:marBottom w:val="0"/>
          <w:divBdr>
            <w:top w:val="none" w:sz="0" w:space="0" w:color="auto"/>
            <w:left w:val="none" w:sz="0" w:space="0" w:color="auto"/>
            <w:bottom w:val="none" w:sz="0" w:space="0" w:color="auto"/>
            <w:right w:val="none" w:sz="0" w:space="0" w:color="auto"/>
          </w:divBdr>
        </w:div>
        <w:div w:id="1928494212">
          <w:marLeft w:val="0"/>
          <w:marRight w:val="0"/>
          <w:marTop w:val="0"/>
          <w:marBottom w:val="0"/>
          <w:divBdr>
            <w:top w:val="none" w:sz="0" w:space="0" w:color="auto"/>
            <w:left w:val="none" w:sz="0" w:space="0" w:color="auto"/>
            <w:bottom w:val="none" w:sz="0" w:space="0" w:color="auto"/>
            <w:right w:val="none" w:sz="0" w:space="0" w:color="auto"/>
          </w:divBdr>
          <w:divsChild>
            <w:div w:id="292097748">
              <w:marLeft w:val="0"/>
              <w:marRight w:val="0"/>
              <w:marTop w:val="0"/>
              <w:marBottom w:val="0"/>
              <w:divBdr>
                <w:top w:val="none" w:sz="0" w:space="0" w:color="auto"/>
                <w:left w:val="none" w:sz="0" w:space="0" w:color="auto"/>
                <w:bottom w:val="none" w:sz="0" w:space="0" w:color="auto"/>
                <w:right w:val="none" w:sz="0" w:space="0" w:color="auto"/>
              </w:divBdr>
              <w:divsChild>
                <w:div w:id="421220284">
                  <w:marLeft w:val="0"/>
                  <w:marRight w:val="0"/>
                  <w:marTop w:val="0"/>
                  <w:marBottom w:val="0"/>
                  <w:divBdr>
                    <w:top w:val="none" w:sz="0" w:space="0" w:color="auto"/>
                    <w:left w:val="none" w:sz="0" w:space="0" w:color="auto"/>
                    <w:bottom w:val="none" w:sz="0" w:space="0" w:color="auto"/>
                    <w:right w:val="none" w:sz="0" w:space="0" w:color="auto"/>
                  </w:divBdr>
                </w:div>
              </w:divsChild>
            </w:div>
            <w:div w:id="2014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6202">
      <w:bodyDiv w:val="1"/>
      <w:marLeft w:val="0"/>
      <w:marRight w:val="0"/>
      <w:marTop w:val="0"/>
      <w:marBottom w:val="0"/>
      <w:divBdr>
        <w:top w:val="none" w:sz="0" w:space="0" w:color="auto"/>
        <w:left w:val="none" w:sz="0" w:space="0" w:color="auto"/>
        <w:bottom w:val="none" w:sz="0" w:space="0" w:color="auto"/>
        <w:right w:val="none" w:sz="0" w:space="0" w:color="auto"/>
      </w:divBdr>
      <w:divsChild>
        <w:div w:id="1244683357">
          <w:marLeft w:val="0"/>
          <w:marRight w:val="0"/>
          <w:marTop w:val="0"/>
          <w:marBottom w:val="0"/>
          <w:divBdr>
            <w:top w:val="none" w:sz="0" w:space="0" w:color="auto"/>
            <w:left w:val="none" w:sz="0" w:space="0" w:color="auto"/>
            <w:bottom w:val="none" w:sz="0" w:space="0" w:color="auto"/>
            <w:right w:val="none" w:sz="0" w:space="0" w:color="auto"/>
          </w:divBdr>
          <w:divsChild>
            <w:div w:id="378482890">
              <w:marLeft w:val="0"/>
              <w:marRight w:val="0"/>
              <w:marTop w:val="360"/>
              <w:marBottom w:val="360"/>
              <w:divBdr>
                <w:top w:val="none" w:sz="0" w:space="0" w:color="auto"/>
                <w:left w:val="none" w:sz="0" w:space="0" w:color="auto"/>
                <w:bottom w:val="none" w:sz="0" w:space="0" w:color="auto"/>
                <w:right w:val="none" w:sz="0" w:space="0" w:color="auto"/>
              </w:divBdr>
              <w:divsChild>
                <w:div w:id="104156439">
                  <w:marLeft w:val="0"/>
                  <w:marRight w:val="0"/>
                  <w:marTop w:val="0"/>
                  <w:marBottom w:val="0"/>
                  <w:divBdr>
                    <w:top w:val="single" w:sz="12" w:space="0" w:color="DDDD99"/>
                    <w:left w:val="single" w:sz="12" w:space="0" w:color="DDDD99"/>
                    <w:bottom w:val="single" w:sz="12" w:space="0" w:color="DDDD99"/>
                    <w:right w:val="single" w:sz="12" w:space="0" w:color="DDDD99"/>
                  </w:divBdr>
                  <w:divsChild>
                    <w:div w:id="313727340">
                      <w:marLeft w:val="480"/>
                      <w:marRight w:val="0"/>
                      <w:marTop w:val="0"/>
                      <w:marBottom w:val="240"/>
                      <w:divBdr>
                        <w:top w:val="none" w:sz="0" w:space="0" w:color="auto"/>
                        <w:left w:val="none" w:sz="0" w:space="0" w:color="auto"/>
                        <w:bottom w:val="none" w:sz="0" w:space="0" w:color="auto"/>
                        <w:right w:val="none" w:sz="0" w:space="0" w:color="auto"/>
                      </w:divBdr>
                    </w:div>
                    <w:div w:id="412581747">
                      <w:marLeft w:val="552"/>
                      <w:marRight w:val="0"/>
                      <w:marTop w:val="0"/>
                      <w:marBottom w:val="240"/>
                      <w:divBdr>
                        <w:top w:val="none" w:sz="0" w:space="0" w:color="auto"/>
                        <w:left w:val="none" w:sz="0" w:space="0" w:color="auto"/>
                        <w:bottom w:val="none" w:sz="0" w:space="0" w:color="auto"/>
                        <w:right w:val="none" w:sz="0" w:space="0" w:color="auto"/>
                      </w:divBdr>
                    </w:div>
                  </w:divsChild>
                </w:div>
                <w:div w:id="166678514">
                  <w:marLeft w:val="0"/>
                  <w:marRight w:val="0"/>
                  <w:marTop w:val="0"/>
                  <w:marBottom w:val="0"/>
                  <w:divBdr>
                    <w:top w:val="none" w:sz="0" w:space="0" w:color="auto"/>
                    <w:left w:val="none" w:sz="0" w:space="0" w:color="auto"/>
                    <w:bottom w:val="none" w:sz="0" w:space="0" w:color="auto"/>
                    <w:right w:val="none" w:sz="0" w:space="0" w:color="auto"/>
                  </w:divBdr>
                  <w:divsChild>
                    <w:div w:id="17850231">
                      <w:marLeft w:val="450"/>
                      <w:marRight w:val="0"/>
                      <w:marTop w:val="0"/>
                      <w:marBottom w:val="0"/>
                      <w:divBdr>
                        <w:top w:val="none" w:sz="0" w:space="0" w:color="auto"/>
                        <w:left w:val="none" w:sz="0" w:space="0" w:color="auto"/>
                        <w:bottom w:val="none" w:sz="0" w:space="0" w:color="auto"/>
                        <w:right w:val="none" w:sz="0" w:space="0" w:color="auto"/>
                      </w:divBdr>
                    </w:div>
                    <w:div w:id="152723388">
                      <w:marLeft w:val="450"/>
                      <w:marRight w:val="0"/>
                      <w:marTop w:val="0"/>
                      <w:marBottom w:val="0"/>
                      <w:divBdr>
                        <w:top w:val="none" w:sz="0" w:space="0" w:color="auto"/>
                        <w:left w:val="none" w:sz="0" w:space="0" w:color="auto"/>
                        <w:bottom w:val="none" w:sz="0" w:space="0" w:color="auto"/>
                        <w:right w:val="none" w:sz="0" w:space="0" w:color="auto"/>
                      </w:divBdr>
                    </w:div>
                    <w:div w:id="217741652">
                      <w:marLeft w:val="450"/>
                      <w:marRight w:val="0"/>
                      <w:marTop w:val="0"/>
                      <w:marBottom w:val="0"/>
                      <w:divBdr>
                        <w:top w:val="none" w:sz="0" w:space="0" w:color="auto"/>
                        <w:left w:val="none" w:sz="0" w:space="0" w:color="auto"/>
                        <w:bottom w:val="none" w:sz="0" w:space="0" w:color="auto"/>
                        <w:right w:val="none" w:sz="0" w:space="0" w:color="auto"/>
                      </w:divBdr>
                    </w:div>
                    <w:div w:id="305209220">
                      <w:marLeft w:val="450"/>
                      <w:marRight w:val="0"/>
                      <w:marTop w:val="0"/>
                      <w:marBottom w:val="0"/>
                      <w:divBdr>
                        <w:top w:val="none" w:sz="0" w:space="0" w:color="auto"/>
                        <w:left w:val="none" w:sz="0" w:space="0" w:color="auto"/>
                        <w:bottom w:val="none" w:sz="0" w:space="0" w:color="auto"/>
                        <w:right w:val="none" w:sz="0" w:space="0" w:color="auto"/>
                      </w:divBdr>
                    </w:div>
                    <w:div w:id="432557291">
                      <w:marLeft w:val="450"/>
                      <w:marRight w:val="0"/>
                      <w:marTop w:val="0"/>
                      <w:marBottom w:val="0"/>
                      <w:divBdr>
                        <w:top w:val="none" w:sz="0" w:space="0" w:color="auto"/>
                        <w:left w:val="none" w:sz="0" w:space="0" w:color="auto"/>
                        <w:bottom w:val="none" w:sz="0" w:space="0" w:color="auto"/>
                        <w:right w:val="none" w:sz="0" w:space="0" w:color="auto"/>
                      </w:divBdr>
                    </w:div>
                    <w:div w:id="773020304">
                      <w:marLeft w:val="450"/>
                      <w:marRight w:val="0"/>
                      <w:marTop w:val="0"/>
                      <w:marBottom w:val="0"/>
                      <w:divBdr>
                        <w:top w:val="none" w:sz="0" w:space="0" w:color="auto"/>
                        <w:left w:val="none" w:sz="0" w:space="0" w:color="auto"/>
                        <w:bottom w:val="none" w:sz="0" w:space="0" w:color="auto"/>
                        <w:right w:val="none" w:sz="0" w:space="0" w:color="auto"/>
                      </w:divBdr>
                    </w:div>
                    <w:div w:id="911626143">
                      <w:marLeft w:val="450"/>
                      <w:marRight w:val="0"/>
                      <w:marTop w:val="0"/>
                      <w:marBottom w:val="0"/>
                      <w:divBdr>
                        <w:top w:val="none" w:sz="0" w:space="0" w:color="auto"/>
                        <w:left w:val="none" w:sz="0" w:space="0" w:color="auto"/>
                        <w:bottom w:val="none" w:sz="0" w:space="0" w:color="auto"/>
                        <w:right w:val="none" w:sz="0" w:space="0" w:color="auto"/>
                      </w:divBdr>
                    </w:div>
                    <w:div w:id="993412716">
                      <w:marLeft w:val="450"/>
                      <w:marRight w:val="0"/>
                      <w:marTop w:val="0"/>
                      <w:marBottom w:val="0"/>
                      <w:divBdr>
                        <w:top w:val="none" w:sz="0" w:space="0" w:color="auto"/>
                        <w:left w:val="none" w:sz="0" w:space="0" w:color="auto"/>
                        <w:bottom w:val="none" w:sz="0" w:space="0" w:color="auto"/>
                        <w:right w:val="none" w:sz="0" w:space="0" w:color="auto"/>
                      </w:divBdr>
                    </w:div>
                    <w:div w:id="1110275556">
                      <w:marLeft w:val="450"/>
                      <w:marRight w:val="0"/>
                      <w:marTop w:val="0"/>
                      <w:marBottom w:val="0"/>
                      <w:divBdr>
                        <w:top w:val="none" w:sz="0" w:space="0" w:color="auto"/>
                        <w:left w:val="none" w:sz="0" w:space="0" w:color="auto"/>
                        <w:bottom w:val="none" w:sz="0" w:space="0" w:color="auto"/>
                        <w:right w:val="none" w:sz="0" w:space="0" w:color="auto"/>
                      </w:divBdr>
                    </w:div>
                    <w:div w:id="1112237957">
                      <w:marLeft w:val="450"/>
                      <w:marRight w:val="0"/>
                      <w:marTop w:val="0"/>
                      <w:marBottom w:val="0"/>
                      <w:divBdr>
                        <w:top w:val="none" w:sz="0" w:space="0" w:color="auto"/>
                        <w:left w:val="none" w:sz="0" w:space="0" w:color="auto"/>
                        <w:bottom w:val="none" w:sz="0" w:space="0" w:color="auto"/>
                        <w:right w:val="none" w:sz="0" w:space="0" w:color="auto"/>
                      </w:divBdr>
                    </w:div>
                    <w:div w:id="1152409299">
                      <w:marLeft w:val="450"/>
                      <w:marRight w:val="0"/>
                      <w:marTop w:val="0"/>
                      <w:marBottom w:val="0"/>
                      <w:divBdr>
                        <w:top w:val="none" w:sz="0" w:space="0" w:color="auto"/>
                        <w:left w:val="none" w:sz="0" w:space="0" w:color="auto"/>
                        <w:bottom w:val="none" w:sz="0" w:space="0" w:color="auto"/>
                        <w:right w:val="none" w:sz="0" w:space="0" w:color="auto"/>
                      </w:divBdr>
                    </w:div>
                    <w:div w:id="1220702694">
                      <w:marLeft w:val="450"/>
                      <w:marRight w:val="0"/>
                      <w:marTop w:val="0"/>
                      <w:marBottom w:val="0"/>
                      <w:divBdr>
                        <w:top w:val="none" w:sz="0" w:space="0" w:color="auto"/>
                        <w:left w:val="none" w:sz="0" w:space="0" w:color="auto"/>
                        <w:bottom w:val="none" w:sz="0" w:space="0" w:color="auto"/>
                        <w:right w:val="none" w:sz="0" w:space="0" w:color="auto"/>
                      </w:divBdr>
                    </w:div>
                    <w:div w:id="1277519896">
                      <w:marLeft w:val="450"/>
                      <w:marRight w:val="0"/>
                      <w:marTop w:val="0"/>
                      <w:marBottom w:val="0"/>
                      <w:divBdr>
                        <w:top w:val="none" w:sz="0" w:space="0" w:color="auto"/>
                        <w:left w:val="none" w:sz="0" w:space="0" w:color="auto"/>
                        <w:bottom w:val="none" w:sz="0" w:space="0" w:color="auto"/>
                        <w:right w:val="none" w:sz="0" w:space="0" w:color="auto"/>
                      </w:divBdr>
                    </w:div>
                    <w:div w:id="1879463486">
                      <w:marLeft w:val="450"/>
                      <w:marRight w:val="0"/>
                      <w:marTop w:val="0"/>
                      <w:marBottom w:val="0"/>
                      <w:divBdr>
                        <w:top w:val="none" w:sz="0" w:space="0" w:color="auto"/>
                        <w:left w:val="none" w:sz="0" w:space="0" w:color="auto"/>
                        <w:bottom w:val="none" w:sz="0" w:space="0" w:color="auto"/>
                        <w:right w:val="none" w:sz="0" w:space="0" w:color="auto"/>
                      </w:divBdr>
                    </w:div>
                    <w:div w:id="1964386969">
                      <w:marLeft w:val="450"/>
                      <w:marRight w:val="0"/>
                      <w:marTop w:val="0"/>
                      <w:marBottom w:val="0"/>
                      <w:divBdr>
                        <w:top w:val="none" w:sz="0" w:space="0" w:color="auto"/>
                        <w:left w:val="none" w:sz="0" w:space="0" w:color="auto"/>
                        <w:bottom w:val="none" w:sz="0" w:space="0" w:color="auto"/>
                        <w:right w:val="none" w:sz="0" w:space="0" w:color="auto"/>
                      </w:divBdr>
                    </w:div>
                    <w:div w:id="1989900077">
                      <w:marLeft w:val="450"/>
                      <w:marRight w:val="0"/>
                      <w:marTop w:val="0"/>
                      <w:marBottom w:val="0"/>
                      <w:divBdr>
                        <w:top w:val="none" w:sz="0" w:space="0" w:color="auto"/>
                        <w:left w:val="none" w:sz="0" w:space="0" w:color="auto"/>
                        <w:bottom w:val="none" w:sz="0" w:space="0" w:color="auto"/>
                        <w:right w:val="none" w:sz="0" w:space="0" w:color="auto"/>
                      </w:divBdr>
                    </w:div>
                    <w:div w:id="2048215776">
                      <w:marLeft w:val="450"/>
                      <w:marRight w:val="0"/>
                      <w:marTop w:val="0"/>
                      <w:marBottom w:val="0"/>
                      <w:divBdr>
                        <w:top w:val="none" w:sz="0" w:space="0" w:color="auto"/>
                        <w:left w:val="none" w:sz="0" w:space="0" w:color="auto"/>
                        <w:bottom w:val="none" w:sz="0" w:space="0" w:color="auto"/>
                        <w:right w:val="none" w:sz="0" w:space="0" w:color="auto"/>
                      </w:divBdr>
                    </w:div>
                  </w:divsChild>
                </w:div>
                <w:div w:id="41054385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00777419">
          <w:marLeft w:val="0"/>
          <w:marRight w:val="0"/>
          <w:marTop w:val="0"/>
          <w:marBottom w:val="0"/>
          <w:divBdr>
            <w:top w:val="none" w:sz="0" w:space="0" w:color="auto"/>
            <w:left w:val="none" w:sz="0" w:space="0" w:color="auto"/>
            <w:bottom w:val="none" w:sz="0" w:space="0" w:color="auto"/>
            <w:right w:val="none" w:sz="0" w:space="0" w:color="auto"/>
          </w:divBdr>
        </w:div>
        <w:div w:id="1913809693">
          <w:marLeft w:val="0"/>
          <w:marRight w:val="0"/>
          <w:marTop w:val="0"/>
          <w:marBottom w:val="0"/>
          <w:divBdr>
            <w:top w:val="none" w:sz="0" w:space="0" w:color="auto"/>
            <w:left w:val="none" w:sz="0" w:space="0" w:color="auto"/>
            <w:bottom w:val="none" w:sz="0" w:space="0" w:color="auto"/>
            <w:right w:val="none" w:sz="0" w:space="0" w:color="auto"/>
          </w:divBdr>
          <w:divsChild>
            <w:div w:id="359936435">
              <w:marLeft w:val="0"/>
              <w:marRight w:val="0"/>
              <w:marTop w:val="0"/>
              <w:marBottom w:val="0"/>
              <w:divBdr>
                <w:top w:val="none" w:sz="0" w:space="0" w:color="auto"/>
                <w:left w:val="none" w:sz="0" w:space="0" w:color="auto"/>
                <w:bottom w:val="none" w:sz="0" w:space="0" w:color="auto"/>
                <w:right w:val="none" w:sz="0" w:space="0" w:color="auto"/>
              </w:divBdr>
            </w:div>
            <w:div w:id="1388802352">
              <w:marLeft w:val="0"/>
              <w:marRight w:val="0"/>
              <w:marTop w:val="0"/>
              <w:marBottom w:val="0"/>
              <w:divBdr>
                <w:top w:val="none" w:sz="0" w:space="0" w:color="auto"/>
                <w:left w:val="none" w:sz="0" w:space="0" w:color="auto"/>
                <w:bottom w:val="none" w:sz="0" w:space="0" w:color="auto"/>
                <w:right w:val="none" w:sz="0" w:space="0" w:color="auto"/>
              </w:divBdr>
              <w:divsChild>
                <w:div w:id="7069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hs-enquiries@unimelb.edu.au" TargetMode="External"/><Relationship Id="rId18" Type="http://schemas.openxmlformats.org/officeDocument/2006/relationships/hyperlink" Target="https://safety.unimelb.edu.au/safety-topics/other-safety-topics/radiatio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afety.unimelb.edu.au/safety-topics/chemical-safety/chemical-management2"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afety.unimelb.edu.au/safety-topics/other-safety-topics/radiation" TargetMode="External"/><Relationship Id="rId25" Type="http://schemas.openxmlformats.org/officeDocument/2006/relationships/hyperlink" Target="https://www.arpansa.gov.au/understanding-radiation/sources-radiation/occupational-exposure/occupational-exposure-management" TargetMode="External"/><Relationship Id="rId2" Type="http://schemas.openxmlformats.org/officeDocument/2006/relationships/customXml" Target="../customXml/item2.xml"/><Relationship Id="rId16" Type="http://schemas.openxmlformats.org/officeDocument/2006/relationships/hyperlink" Target="https://safety.unimelb.edu.au/safety-topics/chemical-safety/chemical-management2" TargetMode="External"/><Relationship Id="rId20" Type="http://schemas.openxmlformats.org/officeDocument/2006/relationships/hyperlink" Target="https://safety.unimelb.edu.au/safety-topics/OHSMS/Risk-register-and-risk-assessm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ety.unimelb.edu.au/safety-topics/occupational-health" TargetMode="External"/><Relationship Id="rId5" Type="http://schemas.openxmlformats.org/officeDocument/2006/relationships/customXml" Target="../customXml/item5.xml"/><Relationship Id="rId15" Type="http://schemas.openxmlformats.org/officeDocument/2006/relationships/hyperlink" Target="https://safety.unimelb.edu.au/safety-topics/OHSMS/Risk-register-and-risk-assessments" TargetMode="External"/><Relationship Id="rId23" Type="http://schemas.openxmlformats.org/officeDocument/2006/relationships/hyperlink" Target="https://safety.unimelb.edu.au/safety-topics/other-safety-topics/biosafety"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safety.unimelb.edu.au/safety-topics/OHSMS/Risk-register-and-risk-assess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hs-enquiries@unimelb.edu.au" TargetMode="External"/><Relationship Id="rId22" Type="http://schemas.openxmlformats.org/officeDocument/2006/relationships/hyperlink" Target="https://safety.unimelb.edu.au/safety-topics/OHSMS/Risk-register-and-risk-assessments/implement-rh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b.unimelb.edu.au/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Person xmlns="ff1ef054-3c0e-49bb-a579-c7b1bb862e2b">
      <UserInfo>
        <DisplayName/>
        <AccountId xsi:nil="true"/>
        <AccountType/>
      </UserInfo>
    </Person>
    <Category xmlns="ff1ef054-3c0e-49bb-a579-c7b1bb862e2b">Chemical and Radiation</Category>
    <DocumentStatus xmlns="ff1ef054-3c0e-49bb-a579-c7b1bb862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3" ma:contentTypeDescription="Create a new document." ma:contentTypeScope="" ma:versionID="ccd23549f86e7c130821867065eebca7">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780cc44bfadf0ca3f32c094093f70e1e"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element ref="ns2:Document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element name="DocumentStatus" ma:index="29" nillable="true" ma:displayName="Document Status" ma:format="Dropdown" ma:internalName="DocumentStatus">
      <xsd:simpleType>
        <xsd:restriction base="dms:Choice">
          <xsd:enumeration value="COMPLETE"/>
          <xsd:enumeration value="IN PROGRESS - PROCESS"/>
          <xsd:enumeration value="IN PROGRESS - DRAFT"/>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K a p i s h F i l e n a m e T o U r i M a p p i n g s 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33935-2B5D-4088-B74B-792EB3BBDF29}">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2.xml><?xml version="1.0" encoding="utf-8"?>
<ds:datastoreItem xmlns:ds="http://schemas.openxmlformats.org/officeDocument/2006/customXml" ds:itemID="{88FF1330-778C-465C-90E8-6510959F501A}">
  <ds:schemaRefs>
    <ds:schemaRef ds:uri="http://schemas.microsoft.com/sharepoint/v3/contenttype/forms"/>
  </ds:schemaRefs>
</ds:datastoreItem>
</file>

<file path=customXml/itemProps3.xml><?xml version="1.0" encoding="utf-8"?>
<ds:datastoreItem xmlns:ds="http://schemas.openxmlformats.org/officeDocument/2006/customXml" ds:itemID="{FD2CACEC-C22E-4E61-ABCF-7F4B1101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700AE-CC10-4A24-92F8-9488F848CE06}">
  <ds:schemaRefs>
    <ds:schemaRef ds:uri="http://www.w3.org/2001/XMLSchema"/>
  </ds:schemaRefs>
</ds:datastoreItem>
</file>

<file path=customXml/itemProps5.xml><?xml version="1.0" encoding="utf-8"?>
<ds:datastoreItem xmlns:ds="http://schemas.openxmlformats.org/officeDocument/2006/customXml" ds:itemID="{11DC5C93-F46A-4645-A213-33CABDF62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2263</Words>
  <Characters>12905</Characters>
  <Application>Microsoft Office Word</Application>
  <DocSecurity>0</DocSecurity>
  <Lines>107</Lines>
  <Paragraphs>30</Paragraphs>
  <ScaleCrop>false</ScaleCrop>
  <Company>The University of Melbourne</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Reproductive Health Requirements</dc:title>
  <dc:subject>Requirements for managing work-related reproductive health hazards</dc:subject>
  <dc:creator>Health and Safety</dc:creator>
  <cp:keywords/>
  <dc:description>Revised draft prepared in July 2026 for University review and approval.</dc:description>
  <cp:lastModifiedBy>Weini Lim</cp:lastModifiedBy>
  <cp:revision>2</cp:revision>
  <cp:lastPrinted>2025-10-23T23:32:00Z</cp:lastPrinted>
  <dcterms:created xsi:type="dcterms:W3CDTF">2026-08-11T03:42:00Z</dcterms:created>
  <dcterms:modified xsi:type="dcterms:W3CDTF">2026-08-11T03:42:00Z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