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55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shd w:val="clear" w:color="auto" w:fill="094183"/>
        <w:tblLook w:val="04A0" w:firstRow="1" w:lastRow="0" w:firstColumn="1" w:lastColumn="0" w:noHBand="0" w:noVBand="1"/>
      </w:tblPr>
      <w:tblGrid>
        <w:gridCol w:w="1979"/>
        <w:gridCol w:w="9176"/>
      </w:tblGrid>
      <w:tr w:rsidR="00D33299" w14:paraId="14F035CD" w14:textId="77777777" w:rsidTr="00B86A3A">
        <w:trPr>
          <w:trHeight w:val="1587"/>
        </w:trPr>
        <w:tc>
          <w:tcPr>
            <w:tcW w:w="1979" w:type="dxa"/>
            <w:shd w:val="clear" w:color="auto" w:fill="094183"/>
            <w:vAlign w:val="center"/>
          </w:tcPr>
          <w:p w14:paraId="5511896B" w14:textId="77777777" w:rsidR="00D33299" w:rsidRDefault="002444A5" w:rsidP="0062538C">
            <w:r>
              <w:rPr>
                <w:noProof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2DD1E49A" wp14:editId="683BC05C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635</wp:posOffset>
                  </wp:positionV>
                  <wp:extent cx="962025" cy="962025"/>
                  <wp:effectExtent l="0" t="0" r="9525" b="9525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76" w:type="dxa"/>
            <w:shd w:val="clear" w:color="auto" w:fill="094183"/>
            <w:vAlign w:val="center"/>
          </w:tcPr>
          <w:p w14:paraId="1CD1BB92" w14:textId="77777777" w:rsidR="00D33299" w:rsidRDefault="00D33299" w:rsidP="00FA6567">
            <w:pPr>
              <w:pStyle w:val="Style1"/>
            </w:pPr>
            <w:r>
              <w:t>health &amp; safety</w:t>
            </w:r>
          </w:p>
          <w:p w14:paraId="35158085" w14:textId="77777777" w:rsidR="00D33299" w:rsidRDefault="004C1F81" w:rsidP="009B5675">
            <w:pPr>
              <w:pStyle w:val="Style2"/>
              <w:ind w:right="0"/>
            </w:pPr>
            <w:r>
              <w:t>Hot Work Requirements</w:t>
            </w:r>
          </w:p>
        </w:tc>
      </w:tr>
    </w:tbl>
    <w:p w14:paraId="5E4CB7E3" w14:textId="77777777" w:rsidR="0083423F" w:rsidRDefault="00C91486" w:rsidP="00C91486">
      <w:pPr>
        <w:pStyle w:val="Heading1"/>
        <w:ind w:left="902" w:hanging="902"/>
      </w:pPr>
      <w:r>
        <w:t>Purpose</w:t>
      </w:r>
    </w:p>
    <w:p w14:paraId="40376511" w14:textId="77777777" w:rsidR="004C1F81" w:rsidRPr="00B03F0B" w:rsidRDefault="004C1F81" w:rsidP="004C1F81">
      <w:r w:rsidRPr="00B03F0B">
        <w:t xml:space="preserve">To ensure: </w:t>
      </w:r>
    </w:p>
    <w:p w14:paraId="282D22B5" w14:textId="77777777" w:rsidR="004C1F81" w:rsidRPr="004C1F81" w:rsidRDefault="004C1F81" w:rsidP="004C1F81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B03F0B">
        <w:t>s</w:t>
      </w:r>
      <w:r w:rsidRPr="004C1F81">
        <w:rPr>
          <w:rFonts w:asciiTheme="minorHAnsi" w:hAnsiTheme="minorHAnsi"/>
          <w:sz w:val="22"/>
          <w:szCs w:val="22"/>
        </w:rPr>
        <w:t>afe systems of work, including risk assessment and control of hot work activities; and</w:t>
      </w:r>
    </w:p>
    <w:p w14:paraId="669931F3" w14:textId="77777777" w:rsidR="004C1F81" w:rsidRPr="004C1F81" w:rsidRDefault="004C1F81" w:rsidP="004C1F81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4C1F81">
        <w:rPr>
          <w:rFonts w:asciiTheme="minorHAnsi" w:hAnsiTheme="minorHAnsi"/>
          <w:sz w:val="22"/>
          <w:szCs w:val="22"/>
        </w:rPr>
        <w:t xml:space="preserve">awareness and compliance with legal obligations with respect to hot work. </w:t>
      </w:r>
    </w:p>
    <w:p w14:paraId="1E1E19F6" w14:textId="77777777" w:rsidR="00D33299" w:rsidRDefault="00C91486" w:rsidP="00C91486">
      <w:pPr>
        <w:pStyle w:val="Heading1"/>
        <w:ind w:left="902" w:hanging="902"/>
      </w:pPr>
      <w:r>
        <w:t>Scope</w:t>
      </w:r>
    </w:p>
    <w:p w14:paraId="03D6AE50" w14:textId="77777777" w:rsidR="00C91486" w:rsidRDefault="004C1F81" w:rsidP="00C91486">
      <w:r w:rsidRPr="00B03F0B">
        <w:t xml:space="preserve">This </w:t>
      </w:r>
      <w:r>
        <w:t>requirement</w:t>
      </w:r>
      <w:r w:rsidRPr="00B03F0B">
        <w:t xml:space="preserve"> applies to all staff, students, contractors and other personnel at workplaces under the management or control of the University of Melbourne.</w:t>
      </w:r>
    </w:p>
    <w:p w14:paraId="5DE9F286" w14:textId="77777777" w:rsidR="00C91486" w:rsidRDefault="00C91486" w:rsidP="00C91486">
      <w:pPr>
        <w:pStyle w:val="Heading1"/>
        <w:ind w:left="902" w:hanging="902"/>
      </w:pPr>
      <w:r>
        <w:t>DEFINITIONS</w:t>
      </w:r>
    </w:p>
    <w:p w14:paraId="7309F91C" w14:textId="77777777" w:rsidR="004C1F81" w:rsidRPr="004C1F81" w:rsidRDefault="004C1F81" w:rsidP="004C1F81">
      <w:pPr>
        <w:rPr>
          <w:b/>
        </w:rPr>
      </w:pPr>
      <w:r w:rsidRPr="004C1F81">
        <w:rPr>
          <w:b/>
        </w:rPr>
        <w:t xml:space="preserve">Hot work </w:t>
      </w:r>
    </w:p>
    <w:p w14:paraId="60A69FBB" w14:textId="77777777" w:rsidR="004C1F81" w:rsidRPr="00B03F0B" w:rsidRDefault="004C1F81" w:rsidP="004C1F81">
      <w:r w:rsidRPr="00B03F0B">
        <w:t>Hot work refers to any temporary operation that produces flames, heat and/or sparks. Examples include the following:</w:t>
      </w:r>
    </w:p>
    <w:p w14:paraId="734AACCF" w14:textId="77777777" w:rsidR="004C1F81" w:rsidRPr="004C1F81" w:rsidRDefault="004C1F81" w:rsidP="004C1F81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4C1F81">
        <w:rPr>
          <w:rFonts w:asciiTheme="minorHAnsi" w:hAnsiTheme="minorHAnsi"/>
          <w:sz w:val="22"/>
          <w:szCs w:val="22"/>
        </w:rPr>
        <w:t>welding</w:t>
      </w:r>
    </w:p>
    <w:p w14:paraId="12D48646" w14:textId="77777777" w:rsidR="004C1F81" w:rsidRPr="004C1F81" w:rsidRDefault="004C1F81" w:rsidP="004C1F81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4C1F81">
        <w:rPr>
          <w:rFonts w:asciiTheme="minorHAnsi" w:hAnsiTheme="minorHAnsi"/>
          <w:sz w:val="22"/>
          <w:szCs w:val="22"/>
        </w:rPr>
        <w:t>burning</w:t>
      </w:r>
    </w:p>
    <w:p w14:paraId="7E2FF5AE" w14:textId="77777777" w:rsidR="004C1F81" w:rsidRPr="004C1F81" w:rsidRDefault="004C1F81" w:rsidP="004C1F81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4C1F81">
        <w:rPr>
          <w:rFonts w:asciiTheme="minorHAnsi" w:hAnsiTheme="minorHAnsi"/>
          <w:sz w:val="22"/>
          <w:szCs w:val="22"/>
        </w:rPr>
        <w:t>flame cutting</w:t>
      </w:r>
    </w:p>
    <w:p w14:paraId="10F114A4" w14:textId="77777777" w:rsidR="004C1F81" w:rsidRPr="004C1F81" w:rsidRDefault="004C1F81" w:rsidP="004C1F81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4C1F81">
        <w:rPr>
          <w:rFonts w:asciiTheme="minorHAnsi" w:hAnsiTheme="minorHAnsi"/>
          <w:sz w:val="22"/>
          <w:szCs w:val="22"/>
        </w:rPr>
        <w:t>flame heating</w:t>
      </w:r>
    </w:p>
    <w:p w14:paraId="0BB197F2" w14:textId="77777777" w:rsidR="004C1F81" w:rsidRPr="004C1F81" w:rsidRDefault="004C1F81" w:rsidP="004C1F81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4C1F81">
        <w:rPr>
          <w:rFonts w:asciiTheme="minorHAnsi" w:hAnsiTheme="minorHAnsi"/>
          <w:sz w:val="22"/>
          <w:szCs w:val="22"/>
        </w:rPr>
        <w:t>brazing, soldering</w:t>
      </w:r>
    </w:p>
    <w:p w14:paraId="371ED384" w14:textId="77777777" w:rsidR="004C1F81" w:rsidRPr="004C1F81" w:rsidRDefault="004C1F81" w:rsidP="004C1F81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4C1F81">
        <w:rPr>
          <w:rFonts w:asciiTheme="minorHAnsi" w:hAnsiTheme="minorHAnsi"/>
          <w:sz w:val="22"/>
          <w:szCs w:val="22"/>
        </w:rPr>
        <w:t>plasma cutting</w:t>
      </w:r>
    </w:p>
    <w:p w14:paraId="34A53610" w14:textId="77777777" w:rsidR="004C1F81" w:rsidRPr="004C1F81" w:rsidRDefault="004C1F81" w:rsidP="004C1F81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4C1F81">
        <w:rPr>
          <w:rFonts w:asciiTheme="minorHAnsi" w:hAnsiTheme="minorHAnsi"/>
          <w:sz w:val="22"/>
          <w:szCs w:val="22"/>
        </w:rPr>
        <w:t>metal spraying</w:t>
      </w:r>
    </w:p>
    <w:p w14:paraId="4117C5C0" w14:textId="77777777" w:rsidR="004C1F81" w:rsidRPr="00B03F0B" w:rsidRDefault="004C1F81" w:rsidP="004C1F81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</w:pPr>
      <w:r w:rsidRPr="004C1F81">
        <w:rPr>
          <w:rFonts w:asciiTheme="minorHAnsi" w:hAnsiTheme="minorHAnsi"/>
          <w:sz w:val="22"/>
          <w:szCs w:val="22"/>
        </w:rPr>
        <w:t>grinding</w:t>
      </w:r>
    </w:p>
    <w:p w14:paraId="480A2A98" w14:textId="77777777" w:rsidR="004C1F81" w:rsidRPr="00B03F0B" w:rsidRDefault="004C1F81" w:rsidP="004C1F81">
      <w:r w:rsidRPr="00B03F0B">
        <w:t>For the purpose of this procedure, hot work does not include work that produces flames, heat and/or sparks:</w:t>
      </w:r>
    </w:p>
    <w:p w14:paraId="4910ECE0" w14:textId="77777777" w:rsidR="004C1F81" w:rsidRPr="004C1F81" w:rsidRDefault="004C1F81" w:rsidP="004C1F81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4C1F81">
        <w:rPr>
          <w:rFonts w:asciiTheme="minorHAnsi" w:hAnsiTheme="minorHAnsi"/>
          <w:sz w:val="22"/>
          <w:szCs w:val="22"/>
        </w:rPr>
        <w:t>in areas specifically constructed, protected, and arranged to accommodate safe hot work processes; and</w:t>
      </w:r>
    </w:p>
    <w:p w14:paraId="295C172E" w14:textId="77777777" w:rsidR="004C1F81" w:rsidRDefault="004C1F81" w:rsidP="004C1F81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b/>
        </w:rPr>
      </w:pPr>
      <w:r w:rsidRPr="004C1F81">
        <w:rPr>
          <w:rFonts w:asciiTheme="minorHAnsi" w:hAnsiTheme="minorHAnsi"/>
          <w:sz w:val="22"/>
          <w:szCs w:val="22"/>
        </w:rPr>
        <w:t>in ongoing work process/environments that are adequately risk assessed and controlled. This may include specific operations in laboratories, workshops and commercial kitchens.</w:t>
      </w:r>
    </w:p>
    <w:p w14:paraId="4CF21654" w14:textId="77777777" w:rsidR="004C1F81" w:rsidRPr="004C1F81" w:rsidRDefault="004C1F81" w:rsidP="004C1F81">
      <w:pPr>
        <w:rPr>
          <w:b/>
        </w:rPr>
      </w:pPr>
      <w:r w:rsidRPr="004C1F81">
        <w:rPr>
          <w:b/>
        </w:rPr>
        <w:t xml:space="preserve">Hot work authorising officer (HW authorising officer) </w:t>
      </w:r>
    </w:p>
    <w:p w14:paraId="7E4F6D74" w14:textId="77777777" w:rsidR="004C1F81" w:rsidRPr="00B03F0B" w:rsidRDefault="004C1F81" w:rsidP="004C1F81">
      <w:r w:rsidRPr="00B03F0B">
        <w:t xml:space="preserve">An employee of the University who has received hot work </w:t>
      </w:r>
      <w:r>
        <w:t>requirements</w:t>
      </w:r>
      <w:r w:rsidRPr="00B03F0B">
        <w:t xml:space="preserve"> training and is authorised to:</w:t>
      </w:r>
    </w:p>
    <w:p w14:paraId="4826EC48" w14:textId="77777777" w:rsidR="004C1F81" w:rsidRPr="004C1F81" w:rsidRDefault="004C1F81" w:rsidP="004C1F81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4C1F81">
        <w:rPr>
          <w:rFonts w:asciiTheme="minorHAnsi" w:hAnsiTheme="minorHAnsi"/>
          <w:sz w:val="22"/>
          <w:szCs w:val="22"/>
        </w:rPr>
        <w:t>raise and sign off a hot work permit; or</w:t>
      </w:r>
    </w:p>
    <w:p w14:paraId="18436ACA" w14:textId="77777777" w:rsidR="004C1F81" w:rsidRPr="004C1F81" w:rsidRDefault="00795968" w:rsidP="004C1F81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approve a </w:t>
      </w:r>
      <w:r w:rsidR="004C1F81" w:rsidRPr="004C1F81">
        <w:rPr>
          <w:rFonts w:asciiTheme="minorHAnsi" w:hAnsiTheme="minorHAnsi"/>
          <w:sz w:val="22"/>
          <w:szCs w:val="22"/>
        </w:rPr>
        <w:t xml:space="preserve">contractor hot work process and permit. </w:t>
      </w:r>
    </w:p>
    <w:p w14:paraId="6D6478AF" w14:textId="77777777" w:rsidR="00644AA7" w:rsidRDefault="004C1F81" w:rsidP="00644AA7">
      <w:pPr>
        <w:spacing w:after="160" w:line="259" w:lineRule="auto"/>
        <w:rPr>
          <w:b/>
        </w:rPr>
      </w:pPr>
      <w:r>
        <w:rPr>
          <w:b/>
        </w:rPr>
        <w:br w:type="page"/>
      </w:r>
      <w:bookmarkStart w:id="0" w:name="_GoBack"/>
      <w:bookmarkEnd w:id="0"/>
    </w:p>
    <w:p w14:paraId="4276BF58" w14:textId="77777777" w:rsidR="004C1F81" w:rsidRPr="004C1F81" w:rsidRDefault="004C1F81" w:rsidP="004C1F81">
      <w:pPr>
        <w:rPr>
          <w:b/>
        </w:rPr>
      </w:pPr>
      <w:r w:rsidRPr="004C1F81">
        <w:rPr>
          <w:b/>
        </w:rPr>
        <w:lastRenderedPageBreak/>
        <w:t xml:space="preserve">Hot work permit </w:t>
      </w:r>
    </w:p>
    <w:p w14:paraId="609770DA" w14:textId="77777777" w:rsidR="004C1F81" w:rsidRDefault="004C1F81" w:rsidP="004C1F81">
      <w:r w:rsidRPr="00B03F0B">
        <w:t>A permit that authorises hot work to be undertaken by an employee or contractor.</w:t>
      </w:r>
    </w:p>
    <w:p w14:paraId="2CD14BE4" w14:textId="77777777" w:rsidR="004C1F81" w:rsidRPr="00795968" w:rsidRDefault="004C1F81" w:rsidP="004C1F81">
      <w:r w:rsidRPr="00795968">
        <w:t>The permit may be either the University of Melbourne hot work permit or a contractor's hot work permit providing it meets the conditions of this requirement and is authorised by an HW authorising officer.</w:t>
      </w:r>
    </w:p>
    <w:p w14:paraId="7459247E" w14:textId="77777777" w:rsidR="004C1F81" w:rsidRDefault="004C1F81" w:rsidP="004C1F81">
      <w:r w:rsidRPr="00795968">
        <w:t>A hot work permit is valid for a maximum of 12 hours.</w:t>
      </w:r>
    </w:p>
    <w:p w14:paraId="1AD9FE98" w14:textId="05B1A70D" w:rsidR="00644AA7" w:rsidRPr="00B03F0B" w:rsidRDefault="00644AA7" w:rsidP="004C1F81">
      <w:r>
        <w:t>The hot work template shall be maintained and published by the Director, Health &amp; Safety</w:t>
      </w:r>
    </w:p>
    <w:p w14:paraId="3808DAC5" w14:textId="77777777" w:rsidR="00C91486" w:rsidRDefault="00C91486" w:rsidP="00C91486">
      <w:pPr>
        <w:pStyle w:val="Heading1"/>
        <w:ind w:left="902" w:hanging="902"/>
      </w:pPr>
      <w:r>
        <w:t>Requirements</w:t>
      </w:r>
    </w:p>
    <w:p w14:paraId="46BD9155" w14:textId="77777777" w:rsidR="00C91486" w:rsidRDefault="004C1F81" w:rsidP="00C91486">
      <w:pPr>
        <w:pStyle w:val="Heading2"/>
        <w:ind w:left="900" w:hanging="900"/>
      </w:pPr>
      <w:r>
        <w:t>Risk assessment of hot work</w:t>
      </w:r>
    </w:p>
    <w:p w14:paraId="717D3494" w14:textId="77777777" w:rsidR="00C91486" w:rsidRDefault="004C1F81" w:rsidP="00CD6A16">
      <w:pPr>
        <w:spacing w:before="120" w:after="120"/>
      </w:pPr>
      <w:r>
        <w:t>The person responsible for the hot works activity must ensure:</w:t>
      </w:r>
    </w:p>
    <w:p w14:paraId="6B5715A3" w14:textId="77777777" w:rsidR="004C1F81" w:rsidRPr="004C1F81" w:rsidRDefault="004C1F81" w:rsidP="004C1F81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4C1F81">
        <w:rPr>
          <w:rFonts w:asciiTheme="minorHAnsi" w:hAnsiTheme="minorHAnsi"/>
          <w:sz w:val="22"/>
          <w:szCs w:val="22"/>
        </w:rPr>
        <w:t>all hot work is risk-assessed prior to hot work activities; and</w:t>
      </w:r>
    </w:p>
    <w:p w14:paraId="06E6026F" w14:textId="77777777" w:rsidR="004C1F81" w:rsidRDefault="004C1F81" w:rsidP="004C1F81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4C1F81">
        <w:rPr>
          <w:rFonts w:asciiTheme="minorHAnsi" w:hAnsiTheme="minorHAnsi"/>
          <w:sz w:val="22"/>
          <w:szCs w:val="22"/>
        </w:rPr>
        <w:t>risk assessments, including controls, are recorded on a hot work permit prior to hot work activities.</w:t>
      </w:r>
    </w:p>
    <w:p w14:paraId="40F8054F" w14:textId="2F3AFF5C" w:rsidR="005714F3" w:rsidRDefault="005714F3" w:rsidP="005714F3">
      <w:pPr>
        <w:pStyle w:val="policyplain"/>
        <w:shd w:val="clear" w:color="auto" w:fill="FFFFFF"/>
        <w:spacing w:before="0" w:beforeAutospacing="0" w:after="120" w:afterAutospacing="0" w:line="288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The Executive </w:t>
      </w:r>
      <w:r w:rsidRPr="005714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Director, </w:t>
      </w:r>
      <w:r w:rsidR="00153E68">
        <w:rPr>
          <w:rFonts w:asciiTheme="minorHAnsi" w:eastAsiaTheme="minorHAnsi" w:hAnsiTheme="minorHAnsi" w:cstheme="minorBidi"/>
          <w:sz w:val="22"/>
          <w:szCs w:val="22"/>
          <w:lang w:eastAsia="en-US"/>
        </w:rPr>
        <w:t>Business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714F3">
        <w:rPr>
          <w:rFonts w:asciiTheme="minorHAnsi" w:eastAsiaTheme="minorHAnsi" w:hAnsiTheme="minorHAnsi" w:cstheme="minorBidi"/>
          <w:sz w:val="22"/>
          <w:szCs w:val="22"/>
          <w:lang w:eastAsia="en-US"/>
        </w:rPr>
        <w:t>Services</w:t>
      </w:r>
      <w:r w:rsidR="0015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Chief Technology Officer</w:t>
      </w:r>
      <w:r w:rsidRPr="005714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must ensure that safe systems </w:t>
      </w:r>
      <w:r w:rsidR="00A64D33">
        <w:rPr>
          <w:rFonts w:asciiTheme="minorHAnsi" w:eastAsiaTheme="minorHAnsi" w:hAnsiTheme="minorHAnsi" w:cstheme="minorBidi"/>
          <w:sz w:val="22"/>
          <w:szCs w:val="22"/>
          <w:lang w:eastAsia="en-US"/>
        </w:rPr>
        <w:t>of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work are maintained for all hot work under their control.</w:t>
      </w:r>
    </w:p>
    <w:p w14:paraId="05F08F41" w14:textId="3EDF40B6" w:rsidR="005714F3" w:rsidRDefault="005714F3" w:rsidP="005714F3">
      <w:pPr>
        <w:pStyle w:val="policyplain"/>
        <w:shd w:val="clear" w:color="auto" w:fill="FFFFFF"/>
        <w:spacing w:before="0" w:beforeAutospacing="0" w:after="120" w:afterAutospacing="0" w:line="288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Executive Director, Project </w:t>
      </w:r>
      <w:r w:rsidR="00153E68">
        <w:rPr>
          <w:rFonts w:asciiTheme="minorHAnsi" w:eastAsiaTheme="minorHAnsi" w:hAnsiTheme="minorHAnsi" w:cstheme="minorBidi"/>
          <w:sz w:val="22"/>
          <w:szCs w:val="22"/>
          <w:lang w:eastAsia="en-US"/>
        </w:rPr>
        <w:t>Management &amp; Delivery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must ensure that safe systems </w:t>
      </w:r>
      <w:r w:rsidR="00A64D33">
        <w:rPr>
          <w:rFonts w:asciiTheme="minorHAnsi" w:eastAsiaTheme="minorHAnsi" w:hAnsiTheme="minorHAnsi" w:cstheme="minorBidi"/>
          <w:sz w:val="22"/>
          <w:szCs w:val="22"/>
          <w:lang w:eastAsia="en-US"/>
        </w:rPr>
        <w:t>of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work are maintained for all hot work under their control.</w:t>
      </w:r>
    </w:p>
    <w:p w14:paraId="78B46523" w14:textId="77777777" w:rsidR="005714F3" w:rsidRPr="005714F3" w:rsidRDefault="005714F3" w:rsidP="005714F3">
      <w:pPr>
        <w:pStyle w:val="policyplain"/>
        <w:shd w:val="clear" w:color="auto" w:fill="FFFFFF"/>
        <w:spacing w:before="0" w:beforeAutospacing="0" w:after="120" w:afterAutospacing="0" w:line="288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 Head of School</w:t>
      </w:r>
      <w:r w:rsidR="00A64D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must ensure that safe systems are work of maintained for all hot work under their control.</w:t>
      </w:r>
    </w:p>
    <w:p w14:paraId="3B98D638" w14:textId="77777777" w:rsidR="00795968" w:rsidRDefault="00795968" w:rsidP="004C1F81">
      <w:pPr>
        <w:pStyle w:val="Heading2"/>
        <w:ind w:left="900" w:hanging="900"/>
      </w:pPr>
      <w:r>
        <w:t>HW authorising officer</w:t>
      </w:r>
    </w:p>
    <w:p w14:paraId="715EE866" w14:textId="77777777" w:rsidR="00795968" w:rsidRPr="00F04FDD" w:rsidRDefault="00795968" w:rsidP="00795968">
      <w:pPr>
        <w:spacing w:before="120" w:after="120"/>
      </w:pPr>
      <w:r>
        <w:t>A University of Melbourne</w:t>
      </w:r>
      <w:r w:rsidRPr="00F04FDD">
        <w:t xml:space="preserve"> HW authorising officer can appoint a contractor as the HW authorising officer.</w:t>
      </w:r>
    </w:p>
    <w:p w14:paraId="61068AE3" w14:textId="39FFF177" w:rsidR="00795968" w:rsidRPr="00795968" w:rsidRDefault="00795968" w:rsidP="00795968">
      <w:r w:rsidRPr="00F04FDD">
        <w:t>Only</w:t>
      </w:r>
      <w:r>
        <w:t xml:space="preserve"> a</w:t>
      </w:r>
      <w:r w:rsidRPr="00F04FDD">
        <w:t xml:space="preserve"> University of Melbourne HW authorising officer can authorise a c</w:t>
      </w:r>
      <w:r>
        <w:t>ontactor HW authorising officer</w:t>
      </w:r>
      <w:r w:rsidRPr="00F04FDD">
        <w:t>. Therefore, a con</w:t>
      </w:r>
      <w:r>
        <w:t xml:space="preserve">tractor HW authorising officer </w:t>
      </w:r>
      <w:r w:rsidRPr="00F04FDD">
        <w:t>cannot appoint</w:t>
      </w:r>
      <w:r>
        <w:t xml:space="preserve"> further HW authorising officer</w:t>
      </w:r>
      <w:r w:rsidRPr="00F04FDD">
        <w:t>s.</w:t>
      </w:r>
    </w:p>
    <w:p w14:paraId="530B0DCA" w14:textId="77777777" w:rsidR="004C1F81" w:rsidRPr="004C1F81" w:rsidRDefault="004C1F81" w:rsidP="004C1F81">
      <w:pPr>
        <w:pStyle w:val="Heading2"/>
        <w:ind w:left="900" w:hanging="900"/>
      </w:pPr>
      <w:r>
        <w:t>Authorising how work</w:t>
      </w:r>
    </w:p>
    <w:p w14:paraId="6A1CEABA" w14:textId="77777777" w:rsidR="004C1F81" w:rsidRPr="00B03F0B" w:rsidRDefault="004C1F81" w:rsidP="004C1F81">
      <w:pPr>
        <w:spacing w:before="120" w:after="120"/>
      </w:pPr>
      <w:r w:rsidRPr="00B03F0B">
        <w:t xml:space="preserve">To authorise hot work by employees or contractors using the university's </w:t>
      </w:r>
      <w:r>
        <w:t xml:space="preserve">requirements the HW authorising officer </w:t>
      </w:r>
      <w:r w:rsidRPr="00B03F0B">
        <w:t>must:</w:t>
      </w:r>
    </w:p>
    <w:p w14:paraId="7265D46F" w14:textId="77777777" w:rsidR="004C1F81" w:rsidRPr="004C1F81" w:rsidRDefault="004C1F81" w:rsidP="004C1F81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raise the hot work permit</w:t>
      </w:r>
      <w:r w:rsidRPr="004C1F81">
        <w:rPr>
          <w:rFonts w:asciiTheme="minorHAnsi" w:hAnsiTheme="minorHAnsi"/>
          <w:sz w:val="22"/>
          <w:szCs w:val="22"/>
        </w:rPr>
        <w:t>, taking into account the hazards and controls associated with the work;</w:t>
      </w:r>
    </w:p>
    <w:p w14:paraId="4793919F" w14:textId="77777777" w:rsidR="004C1F81" w:rsidRPr="004C1F81" w:rsidRDefault="004C1F81" w:rsidP="004C1F81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4C1F81">
        <w:rPr>
          <w:rFonts w:asciiTheme="minorHAnsi" w:hAnsiTheme="minorHAnsi"/>
          <w:sz w:val="22"/>
          <w:szCs w:val="22"/>
        </w:rPr>
        <w:t>confirm that risk assessment of the work (such as a task risk analysis or safe work method statement) is undertaken;</w:t>
      </w:r>
    </w:p>
    <w:p w14:paraId="03465ECD" w14:textId="77777777" w:rsidR="004C1F81" w:rsidRPr="004C1F81" w:rsidRDefault="004C1F81" w:rsidP="004C1F81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4C1F81">
        <w:rPr>
          <w:rFonts w:asciiTheme="minorHAnsi" w:hAnsiTheme="minorHAnsi"/>
          <w:sz w:val="22"/>
          <w:szCs w:val="22"/>
        </w:rPr>
        <w:t>confirm that the employee/contractor conducting the hot work has been:</w:t>
      </w:r>
    </w:p>
    <w:p w14:paraId="3DAF9060" w14:textId="77777777" w:rsidR="004C1F81" w:rsidRPr="00E46B16" w:rsidRDefault="004C1F81" w:rsidP="00E46B16">
      <w:pPr>
        <w:pStyle w:val="policyplain"/>
        <w:numPr>
          <w:ilvl w:val="1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E46B16">
        <w:rPr>
          <w:rFonts w:asciiTheme="minorHAnsi" w:hAnsiTheme="minorHAnsi"/>
          <w:sz w:val="22"/>
          <w:szCs w:val="22"/>
        </w:rPr>
        <w:t>fully briefed on the hazards and controls;</w:t>
      </w:r>
    </w:p>
    <w:p w14:paraId="13428BAC" w14:textId="77777777" w:rsidR="004C1F81" w:rsidRPr="00E46B16" w:rsidRDefault="004C1F81" w:rsidP="00E46B16">
      <w:pPr>
        <w:pStyle w:val="policyplain"/>
        <w:numPr>
          <w:ilvl w:val="1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E46B16">
        <w:rPr>
          <w:rFonts w:asciiTheme="minorHAnsi" w:hAnsiTheme="minorHAnsi"/>
          <w:sz w:val="22"/>
          <w:szCs w:val="22"/>
        </w:rPr>
        <w:t>fully briefed on the fire fighting and emergency equipment; and</w:t>
      </w:r>
    </w:p>
    <w:p w14:paraId="7AF4F2F6" w14:textId="77777777" w:rsidR="004C1F81" w:rsidRPr="00E46B16" w:rsidRDefault="004C1F81" w:rsidP="00E46B16">
      <w:pPr>
        <w:pStyle w:val="policyplain"/>
        <w:numPr>
          <w:ilvl w:val="1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E46B16">
        <w:rPr>
          <w:rFonts w:asciiTheme="minorHAnsi" w:hAnsiTheme="minorHAnsi"/>
          <w:sz w:val="22"/>
          <w:szCs w:val="22"/>
        </w:rPr>
        <w:t>is competent to carry out the work; and</w:t>
      </w:r>
    </w:p>
    <w:p w14:paraId="2219D163" w14:textId="77777777" w:rsidR="004C1F81" w:rsidRPr="00E46B16" w:rsidRDefault="004C1F81" w:rsidP="00E46B16">
      <w:pPr>
        <w:pStyle w:val="policyplain"/>
        <w:numPr>
          <w:ilvl w:val="1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E46B16">
        <w:rPr>
          <w:rFonts w:asciiTheme="minorHAnsi" w:hAnsiTheme="minorHAnsi"/>
          <w:sz w:val="22"/>
          <w:szCs w:val="22"/>
        </w:rPr>
        <w:t>sign the permit.</w:t>
      </w:r>
    </w:p>
    <w:p w14:paraId="53828CEB" w14:textId="77777777" w:rsidR="004C1F81" w:rsidRPr="00B03F0B" w:rsidRDefault="004C1F81" w:rsidP="004C1F81">
      <w:r w:rsidRPr="00B03F0B">
        <w:t>No</w:t>
      </w:r>
      <w:r w:rsidR="00795968">
        <w:t xml:space="preserve">te: The HW authorising officer </w:t>
      </w:r>
      <w:r w:rsidRPr="00B03F0B">
        <w:t>cannot be the person performing the hot work.</w:t>
      </w:r>
    </w:p>
    <w:p w14:paraId="5264F7ED" w14:textId="77777777" w:rsidR="004C1F81" w:rsidRPr="00795968" w:rsidRDefault="00795968" w:rsidP="00795968">
      <w:pPr>
        <w:pStyle w:val="Heading2"/>
        <w:ind w:left="900" w:hanging="900"/>
      </w:pPr>
      <w:r>
        <w:t>Authorising a contractor’s hot work system</w:t>
      </w:r>
    </w:p>
    <w:p w14:paraId="06880FCD" w14:textId="77777777" w:rsidR="00795968" w:rsidRDefault="00795968" w:rsidP="00795968">
      <w:pPr>
        <w:spacing w:before="120" w:after="120"/>
      </w:pPr>
      <w:r w:rsidRPr="00F04FDD">
        <w:t>To authorise hot work by contractors who have their own hot work procedu</w:t>
      </w:r>
      <w:r>
        <w:t xml:space="preserve">re, the HW Authorising officer </w:t>
      </w:r>
      <w:r w:rsidRPr="00F04FDD">
        <w:t xml:space="preserve">must confirm that the contractor has a safe system of work, including a hot work permit, for conducting the </w:t>
      </w:r>
      <w:r>
        <w:t>hot work.</w:t>
      </w:r>
    </w:p>
    <w:p w14:paraId="2CD2D0A3" w14:textId="77777777" w:rsidR="00795968" w:rsidRPr="00F04FDD" w:rsidRDefault="00795968" w:rsidP="00795968">
      <w:pPr>
        <w:spacing w:before="120" w:after="120"/>
      </w:pPr>
      <w:r>
        <w:lastRenderedPageBreak/>
        <w:t xml:space="preserve">The HW authorising officer </w:t>
      </w:r>
      <w:r w:rsidRPr="00F04FDD">
        <w:t>must:</w:t>
      </w:r>
    </w:p>
    <w:p w14:paraId="2E9ADAA7" w14:textId="77777777" w:rsidR="00795968" w:rsidRPr="00795968" w:rsidRDefault="00795968" w:rsidP="00795968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795968">
        <w:rPr>
          <w:rFonts w:asciiTheme="minorHAnsi" w:hAnsiTheme="minorHAnsi"/>
          <w:sz w:val="22"/>
          <w:szCs w:val="22"/>
        </w:rPr>
        <w:t>ensure that the contractor's safe system of work includes the controls and processes outlined in the Hot work instructions;</w:t>
      </w:r>
    </w:p>
    <w:p w14:paraId="05C2FF8E" w14:textId="77777777" w:rsidR="00795968" w:rsidRPr="00795968" w:rsidRDefault="00795968" w:rsidP="00795968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795968">
        <w:rPr>
          <w:rFonts w:asciiTheme="minorHAnsi" w:hAnsiTheme="minorHAnsi"/>
          <w:sz w:val="22"/>
          <w:szCs w:val="22"/>
        </w:rPr>
        <w:t>ensure that the contractor's permit includes the controls and processes outlined in the Hot work instructions;</w:t>
      </w:r>
    </w:p>
    <w:p w14:paraId="24D2979F" w14:textId="77777777" w:rsidR="00795968" w:rsidRPr="00795968" w:rsidRDefault="00795968" w:rsidP="00795968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795968">
        <w:rPr>
          <w:rFonts w:asciiTheme="minorHAnsi" w:hAnsiTheme="minorHAnsi"/>
          <w:sz w:val="22"/>
          <w:szCs w:val="22"/>
        </w:rPr>
        <w:t>record the assessment of the contractor's safe system of work, including the hot work permit;</w:t>
      </w:r>
    </w:p>
    <w:p w14:paraId="3E0F689B" w14:textId="77777777" w:rsidR="00795968" w:rsidRPr="00795968" w:rsidRDefault="00795968" w:rsidP="00795968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795968">
        <w:rPr>
          <w:rFonts w:asciiTheme="minorHAnsi" w:hAnsiTheme="minorHAnsi"/>
          <w:sz w:val="22"/>
          <w:szCs w:val="22"/>
        </w:rPr>
        <w:t>retain a copy of the assessment and the contractor's approved hot work permit system documents; and</w:t>
      </w:r>
    </w:p>
    <w:p w14:paraId="702CE4D6" w14:textId="77777777" w:rsidR="00795968" w:rsidRPr="00795968" w:rsidRDefault="00795968" w:rsidP="00795968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795968">
        <w:rPr>
          <w:rFonts w:asciiTheme="minorHAnsi" w:hAnsiTheme="minorHAnsi"/>
          <w:sz w:val="22"/>
          <w:szCs w:val="22"/>
        </w:rPr>
        <w:t>limit the time frame for hot work activities.</w:t>
      </w:r>
    </w:p>
    <w:p w14:paraId="0553E07B" w14:textId="77777777" w:rsidR="00795968" w:rsidRPr="00795968" w:rsidRDefault="00795968" w:rsidP="00795968">
      <w:pPr>
        <w:pStyle w:val="Heading2"/>
        <w:ind w:left="900" w:hanging="900"/>
      </w:pPr>
      <w:r>
        <w:t>Conducting hot work</w:t>
      </w:r>
    </w:p>
    <w:p w14:paraId="7DD7702C" w14:textId="77777777" w:rsidR="00795968" w:rsidRPr="00F04FDD" w:rsidRDefault="00795968" w:rsidP="00795968">
      <w:pPr>
        <w:spacing w:before="120" w:after="120"/>
      </w:pPr>
      <w:r w:rsidRPr="00F04FDD">
        <w:t>All hot work shall be by permit only.</w:t>
      </w:r>
    </w:p>
    <w:p w14:paraId="4CF74F9B" w14:textId="77777777" w:rsidR="00795968" w:rsidRPr="00F04FDD" w:rsidRDefault="00795968" w:rsidP="00795968">
      <w:r w:rsidRPr="00F04FDD">
        <w:t>The HW authorising officer shall confirm that the permit takes into account and lists the hazards and controls, including the need for a fire-watch, associated with the hot work activity.</w:t>
      </w:r>
    </w:p>
    <w:p w14:paraId="46B5BE75" w14:textId="77777777" w:rsidR="00795968" w:rsidRPr="00F04FDD" w:rsidRDefault="00795968" w:rsidP="00795968">
      <w:r w:rsidRPr="00F04FDD">
        <w:t>The employee/contractor conducting the hot work and the fire-watch shall comply with:</w:t>
      </w:r>
    </w:p>
    <w:p w14:paraId="45585D7A" w14:textId="77777777" w:rsidR="00795968" w:rsidRPr="00795968" w:rsidRDefault="00795968" w:rsidP="00795968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795968">
        <w:rPr>
          <w:rFonts w:asciiTheme="minorHAnsi" w:hAnsiTheme="minorHAnsi"/>
          <w:sz w:val="22"/>
          <w:szCs w:val="22"/>
        </w:rPr>
        <w:t>the Hot work instructions; or</w:t>
      </w:r>
    </w:p>
    <w:p w14:paraId="6A06FC64" w14:textId="77777777" w:rsidR="00795968" w:rsidRPr="00795968" w:rsidRDefault="00795968" w:rsidP="00795968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795968">
        <w:rPr>
          <w:rFonts w:asciiTheme="minorHAnsi" w:hAnsiTheme="minorHAnsi"/>
          <w:sz w:val="22"/>
          <w:szCs w:val="22"/>
        </w:rPr>
        <w:t xml:space="preserve">the contractor's approved hot work procedure, including fire-fighting and emergency equipment, in accordance </w:t>
      </w:r>
      <w:r>
        <w:rPr>
          <w:rFonts w:asciiTheme="minorHAnsi" w:hAnsiTheme="minorHAnsi"/>
          <w:sz w:val="22"/>
          <w:szCs w:val="22"/>
        </w:rPr>
        <w:t>with section 4.4</w:t>
      </w:r>
      <w:r w:rsidRPr="00795968">
        <w:rPr>
          <w:rFonts w:asciiTheme="minorHAnsi" w:hAnsiTheme="minorHAnsi"/>
          <w:sz w:val="22"/>
          <w:szCs w:val="22"/>
        </w:rPr>
        <w:t>.</w:t>
      </w:r>
    </w:p>
    <w:p w14:paraId="290D77D3" w14:textId="77777777" w:rsidR="00795968" w:rsidRPr="00F04FDD" w:rsidRDefault="00795968" w:rsidP="00795968">
      <w:pPr>
        <w:pStyle w:val="Heading2"/>
        <w:ind w:left="900" w:hanging="900"/>
      </w:pPr>
      <w:r w:rsidRPr="00F04FDD">
        <w:t xml:space="preserve">Total fire ban </w:t>
      </w:r>
    </w:p>
    <w:p w14:paraId="04BA97EC" w14:textId="77777777" w:rsidR="00795968" w:rsidRPr="00F04FDD" w:rsidRDefault="00795968" w:rsidP="00795968">
      <w:pPr>
        <w:spacing w:before="120" w:after="120"/>
      </w:pPr>
      <w:r w:rsidRPr="00F04FDD">
        <w:t xml:space="preserve">Outside hot work activities are prohibited on days of total fire ban unless an exemption has been obtained from the local fire authority. </w:t>
      </w:r>
    </w:p>
    <w:p w14:paraId="0562EA0B" w14:textId="77777777" w:rsidR="00795968" w:rsidRPr="00F04FDD" w:rsidRDefault="00795968" w:rsidP="00795968">
      <w:pPr>
        <w:pStyle w:val="Heading2"/>
        <w:ind w:left="900" w:hanging="900"/>
      </w:pPr>
      <w:r w:rsidRPr="00F04FDD">
        <w:t xml:space="preserve">Emergency response </w:t>
      </w:r>
    </w:p>
    <w:p w14:paraId="3EB9490A" w14:textId="77777777" w:rsidR="00795968" w:rsidRPr="00F04FDD" w:rsidRDefault="00795968" w:rsidP="00795968">
      <w:pPr>
        <w:spacing w:before="120" w:after="120"/>
      </w:pPr>
      <w:r w:rsidRPr="00F04FDD">
        <w:t>Before hot work commenc</w:t>
      </w:r>
      <w:r w:rsidR="00644AA7">
        <w:t xml:space="preserve">es, the HW authorising officer </w:t>
      </w:r>
      <w:r w:rsidRPr="00F04FDD">
        <w:t xml:space="preserve">must ensure that an emergency response plan is: </w:t>
      </w:r>
    </w:p>
    <w:p w14:paraId="6533E271" w14:textId="77777777" w:rsidR="00795968" w:rsidRPr="00795968" w:rsidRDefault="00795968" w:rsidP="00795968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795968">
        <w:rPr>
          <w:rFonts w:asciiTheme="minorHAnsi" w:hAnsiTheme="minorHAnsi"/>
          <w:sz w:val="22"/>
          <w:szCs w:val="22"/>
        </w:rPr>
        <w:t xml:space="preserve">developed and documented on the hot work permit; and </w:t>
      </w:r>
    </w:p>
    <w:p w14:paraId="1282F2C7" w14:textId="77777777" w:rsidR="00795968" w:rsidRPr="00795968" w:rsidRDefault="00795968" w:rsidP="00795968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795968">
        <w:rPr>
          <w:rFonts w:asciiTheme="minorHAnsi" w:hAnsiTheme="minorHAnsi"/>
          <w:sz w:val="22"/>
          <w:szCs w:val="22"/>
        </w:rPr>
        <w:t xml:space="preserve">communicated to all employees/contractors undertaking the work. </w:t>
      </w:r>
    </w:p>
    <w:p w14:paraId="44A87B15" w14:textId="77777777" w:rsidR="00795968" w:rsidRPr="00795968" w:rsidRDefault="00795968" w:rsidP="00795968">
      <w:pPr>
        <w:pStyle w:val="Heading2"/>
        <w:ind w:left="900" w:hanging="900"/>
      </w:pPr>
      <w:r w:rsidRPr="00795968">
        <w:t xml:space="preserve">HW authorising officer training </w:t>
      </w:r>
    </w:p>
    <w:p w14:paraId="0E86B6B7" w14:textId="77777777" w:rsidR="00795968" w:rsidRPr="00F04FDD" w:rsidRDefault="00644AA7" w:rsidP="00795968">
      <w:pPr>
        <w:spacing w:before="120" w:after="120"/>
      </w:pPr>
      <w:r>
        <w:t>Heads of School/Division shall</w:t>
      </w:r>
      <w:r w:rsidR="00795968" w:rsidRPr="00F04FDD">
        <w:t xml:space="preserve"> ensure that HW authorising officers have received training in the hot work permit system. </w:t>
      </w:r>
    </w:p>
    <w:p w14:paraId="611C350A" w14:textId="77777777" w:rsidR="00C91486" w:rsidRDefault="00C91486" w:rsidP="00C91486">
      <w:pPr>
        <w:pStyle w:val="Heading1"/>
        <w:ind w:left="902" w:hanging="902"/>
      </w:pPr>
      <w:r>
        <w:t>References</w:t>
      </w:r>
    </w:p>
    <w:p w14:paraId="122BA112" w14:textId="77777777" w:rsidR="00C91486" w:rsidRPr="00BB280F" w:rsidRDefault="00C91486" w:rsidP="00C91486">
      <w:pPr>
        <w:spacing w:before="240"/>
      </w:pPr>
      <w:r w:rsidRPr="00061A1E">
        <w:rPr>
          <w:i/>
        </w:rPr>
        <w:t>Occupational Health and Safety Act 2004</w:t>
      </w:r>
      <w:r w:rsidRPr="00BB280F">
        <w:t xml:space="preserve"> (Vic)</w:t>
      </w:r>
    </w:p>
    <w:p w14:paraId="2ECEDA40" w14:textId="77777777" w:rsidR="00C91486" w:rsidRDefault="00C91486" w:rsidP="00C91486">
      <w:pPr>
        <w:pStyle w:val="Heading1"/>
        <w:ind w:left="902" w:hanging="902"/>
      </w:pPr>
      <w:r>
        <w:t>RESPONSIBILITIES</w:t>
      </w:r>
    </w:p>
    <w:p w14:paraId="50979141" w14:textId="77777777" w:rsidR="00C91486" w:rsidRDefault="00C91486" w:rsidP="00644AA7">
      <w:pPr>
        <w:spacing w:before="120" w:after="120"/>
      </w:pPr>
      <w:r>
        <w:t xml:space="preserve">Head of </w:t>
      </w:r>
      <w:r w:rsidR="00A64D33">
        <w:t>School</w:t>
      </w:r>
    </w:p>
    <w:p w14:paraId="3ABAC55A" w14:textId="64CEC947" w:rsidR="00153E68" w:rsidRDefault="00153E68" w:rsidP="00153E68">
      <w:pPr>
        <w:pStyle w:val="policyplain"/>
        <w:shd w:val="clear" w:color="auto" w:fill="FFFFFF"/>
        <w:spacing w:before="0" w:beforeAutospacing="0" w:after="120" w:afterAutospacing="0" w:line="288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Executive </w:t>
      </w:r>
      <w:r w:rsidRPr="005714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Director,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Business </w:t>
      </w:r>
      <w:r w:rsidRPr="005714F3">
        <w:rPr>
          <w:rFonts w:asciiTheme="minorHAnsi" w:eastAsiaTheme="minorHAnsi" w:hAnsiTheme="minorHAnsi" w:cstheme="minorBidi"/>
          <w:sz w:val="22"/>
          <w:szCs w:val="22"/>
          <w:lang w:eastAsia="en-US"/>
        </w:rPr>
        <w:t>Services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Chief Technology Officer</w:t>
      </w:r>
    </w:p>
    <w:p w14:paraId="3E86215D" w14:textId="6C0C8A0C" w:rsidR="00153E68" w:rsidRDefault="00153E68" w:rsidP="00153E68">
      <w:r>
        <w:t>Executive Director, Project Management &amp; Delivery</w:t>
      </w:r>
    </w:p>
    <w:p w14:paraId="4F8FD2CA" w14:textId="0B625E3D" w:rsidR="00C91486" w:rsidRDefault="00C91486" w:rsidP="00C91486">
      <w:r>
        <w:t>Director, Health &amp; Safety</w:t>
      </w:r>
    </w:p>
    <w:p w14:paraId="5B967BA7" w14:textId="77777777" w:rsidR="00C91486" w:rsidRPr="00BB280F" w:rsidRDefault="00644AA7" w:rsidP="00C91486">
      <w:r>
        <w:t>HW authorising officer</w:t>
      </w:r>
    </w:p>
    <w:p w14:paraId="3712A191" w14:textId="77777777" w:rsidR="00C91486" w:rsidRDefault="002C01DF" w:rsidP="002C01DF">
      <w:pPr>
        <w:pStyle w:val="Heading1"/>
        <w:ind w:left="902" w:hanging="902"/>
      </w:pPr>
      <w:r>
        <w:lastRenderedPageBreak/>
        <w:t>Associated DOCUMENTATION</w:t>
      </w:r>
    </w:p>
    <w:p w14:paraId="60CD00BB" w14:textId="77777777" w:rsidR="002C01DF" w:rsidRDefault="002C01DF" w:rsidP="002C01DF">
      <w:pPr>
        <w:pStyle w:val="Heading2"/>
        <w:ind w:left="900" w:hanging="900"/>
      </w:pPr>
      <w:r>
        <w:t>Processes</w:t>
      </w:r>
    </w:p>
    <w:p w14:paraId="33A1E398" w14:textId="649852DD" w:rsidR="002C01DF" w:rsidRDefault="003C08FB" w:rsidP="00644AA7">
      <w:pPr>
        <w:spacing w:before="120" w:after="120"/>
      </w:pPr>
      <w:r>
        <w:t>Nil</w:t>
      </w:r>
    </w:p>
    <w:p w14:paraId="64A51A01" w14:textId="77777777" w:rsidR="002C01DF" w:rsidRDefault="002C01DF" w:rsidP="002C01DF">
      <w:pPr>
        <w:pStyle w:val="Heading2"/>
        <w:ind w:left="900" w:hanging="900"/>
      </w:pPr>
      <w:r>
        <w:t>Forms</w:t>
      </w:r>
    </w:p>
    <w:p w14:paraId="2CE385C3" w14:textId="122F8AA8" w:rsidR="009B5675" w:rsidRDefault="009B46F4" w:rsidP="00644AA7">
      <w:pPr>
        <w:spacing w:before="120" w:after="120"/>
      </w:pPr>
      <w:hyperlink r:id="rId13" w:history="1">
        <w:r w:rsidR="00644AA7" w:rsidRPr="003C08FB">
          <w:rPr>
            <w:rStyle w:val="Hyperlink"/>
          </w:rPr>
          <w:t>Hot work permit</w:t>
        </w:r>
      </w:hyperlink>
    </w:p>
    <w:p w14:paraId="2F8F44CF" w14:textId="77777777" w:rsidR="002C01DF" w:rsidRDefault="002C01DF" w:rsidP="002C01DF">
      <w:pPr>
        <w:pStyle w:val="Heading2"/>
        <w:ind w:left="900" w:hanging="900"/>
      </w:pPr>
      <w:r>
        <w:t>Guidance</w:t>
      </w:r>
    </w:p>
    <w:p w14:paraId="60F04647" w14:textId="20F8864B" w:rsidR="003C08FB" w:rsidRDefault="009B46F4" w:rsidP="00644AA7">
      <w:pPr>
        <w:spacing w:before="120" w:after="120"/>
      </w:pPr>
      <w:hyperlink r:id="rId14" w:history="1">
        <w:r w:rsidR="003C08FB" w:rsidRPr="003C08FB">
          <w:rPr>
            <w:rStyle w:val="Hyperlink"/>
          </w:rPr>
          <w:t>Completing a hot work permit</w:t>
        </w:r>
      </w:hyperlink>
    </w:p>
    <w:p w14:paraId="1BFF57A4" w14:textId="44E71CE2" w:rsidR="00BC6841" w:rsidRDefault="009B46F4" w:rsidP="003C08FB">
      <w:pPr>
        <w:spacing w:before="120" w:after="120"/>
      </w:pPr>
      <w:hyperlink r:id="rId15" w:history="1">
        <w:r w:rsidR="00A64D33" w:rsidRPr="003C08FB">
          <w:rPr>
            <w:rStyle w:val="Hyperlink"/>
          </w:rPr>
          <w:t xml:space="preserve">Health &amp; Safety:  </w:t>
        </w:r>
        <w:r w:rsidR="00644AA7" w:rsidRPr="003C08FB">
          <w:rPr>
            <w:rStyle w:val="Hyperlink"/>
          </w:rPr>
          <w:t>Hot work instructions</w:t>
        </w:r>
      </w:hyperlink>
    </w:p>
    <w:sectPr w:rsidR="00BC6841" w:rsidSect="00D33299">
      <w:footerReference w:type="default" r:id="rId16"/>
      <w:pgSz w:w="11906" w:h="16838" w:code="9"/>
      <w:pgMar w:top="397" w:right="397" w:bottom="851" w:left="39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88366" w14:textId="77777777" w:rsidR="009B46F4" w:rsidRDefault="009B46F4" w:rsidP="00EB3FB2">
      <w:pPr>
        <w:spacing w:after="0" w:line="240" w:lineRule="auto"/>
      </w:pPr>
      <w:r>
        <w:separator/>
      </w:r>
    </w:p>
  </w:endnote>
  <w:endnote w:type="continuationSeparator" w:id="0">
    <w:p w14:paraId="545CD538" w14:textId="77777777" w:rsidR="009B46F4" w:rsidRDefault="009B46F4" w:rsidP="00EB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A1E94" w14:textId="77777777" w:rsidR="00EB3FB2" w:rsidRPr="00897C96" w:rsidRDefault="00EB3FB2" w:rsidP="00EB3FB2">
    <w:pPr>
      <w:pStyle w:val="footertext"/>
      <w:pBdr>
        <w:bottom w:val="single" w:sz="4" w:space="1" w:color="auto"/>
      </w:pBdr>
      <w:tabs>
        <w:tab w:val="right" w:pos="11113"/>
      </w:tabs>
      <w:rPr>
        <w:caps/>
      </w:rPr>
    </w:pPr>
    <w:r>
      <w:rPr>
        <w:rStyle w:val="footerfieldlabelChar"/>
      </w:rPr>
      <w:t>safety.unimelb.edu.au</w:t>
    </w:r>
    <w:r>
      <w:tab/>
    </w:r>
    <w:r>
      <w:rPr>
        <w:rStyle w:val="footerdocheaderChar"/>
        <w:rFonts w:eastAsiaTheme="majorEastAsia"/>
      </w:rPr>
      <w:t xml:space="preserve">Health &amp; safety: </w:t>
    </w:r>
    <w:r w:rsidR="00A64D33">
      <w:rPr>
        <w:rStyle w:val="footerdocheaderChar"/>
        <w:rFonts w:eastAsiaTheme="majorEastAsia"/>
      </w:rPr>
      <w:t>Hot Work Requirements</w:t>
    </w:r>
    <w:r w:rsidRPr="00C22390">
      <w:t xml:space="preserve"> </w:t>
    </w:r>
    <w:r w:rsidRPr="00C22390">
      <w:rPr>
        <w:rStyle w:val="footerfieldlabelChar"/>
      </w:rPr>
      <w:fldChar w:fldCharType="begin"/>
    </w:r>
    <w:r w:rsidRPr="00C22390">
      <w:rPr>
        <w:rStyle w:val="footerfieldlabelChar"/>
      </w:rPr>
      <w:instrText xml:space="preserve"> PAGE </w:instrText>
    </w:r>
    <w:r w:rsidRPr="00C22390">
      <w:rPr>
        <w:rStyle w:val="footerfieldlabelChar"/>
      </w:rPr>
      <w:fldChar w:fldCharType="separate"/>
    </w:r>
    <w:r w:rsidR="00A64D33">
      <w:rPr>
        <w:rStyle w:val="footerfieldlabelChar"/>
        <w:noProof/>
      </w:rPr>
      <w:t>3</w:t>
    </w:r>
    <w:r w:rsidRPr="00C22390">
      <w:rPr>
        <w:rStyle w:val="footerfieldlabelChar"/>
      </w:rPr>
      <w:fldChar w:fldCharType="end"/>
    </w:r>
    <w:r w:rsidRPr="00C22390">
      <w:rPr>
        <w:rStyle w:val="footerfieldlabelChar"/>
      </w:rPr>
      <w:t xml:space="preserve"> of </w:t>
    </w:r>
    <w:r w:rsidRPr="00C22390">
      <w:rPr>
        <w:rStyle w:val="footerfieldlabelChar"/>
      </w:rPr>
      <w:fldChar w:fldCharType="begin"/>
    </w:r>
    <w:r w:rsidRPr="00C22390">
      <w:rPr>
        <w:rStyle w:val="footerfieldlabelChar"/>
      </w:rPr>
      <w:instrText xml:space="preserve"> NUMPAGES   \* MERGEFORMAT </w:instrText>
    </w:r>
    <w:r w:rsidRPr="00C22390">
      <w:rPr>
        <w:rStyle w:val="footerfieldlabelChar"/>
      </w:rPr>
      <w:fldChar w:fldCharType="separate"/>
    </w:r>
    <w:r w:rsidR="00A64D33">
      <w:rPr>
        <w:rStyle w:val="footerfieldlabelChar"/>
        <w:noProof/>
      </w:rPr>
      <w:t>4</w:t>
    </w:r>
    <w:r w:rsidRPr="00C22390">
      <w:rPr>
        <w:rStyle w:val="footerfieldlabelChar"/>
      </w:rPr>
      <w:fldChar w:fldCharType="end"/>
    </w:r>
  </w:p>
  <w:p w14:paraId="7203FBC3" w14:textId="52D86FDD" w:rsidR="00EB3FB2" w:rsidRPr="00C22390" w:rsidRDefault="00EB3FB2" w:rsidP="00EB3FB2">
    <w:pPr>
      <w:pStyle w:val="footertext"/>
      <w:jc w:val="right"/>
    </w:pPr>
    <w:r w:rsidRPr="00C22390">
      <w:rPr>
        <w:rStyle w:val="footerfieldlabelChar"/>
        <w:rFonts w:ascii="Calibri" w:hAnsi="Calibri"/>
      </w:rPr>
      <w:t>Date</w:t>
    </w:r>
    <w:r>
      <w:t xml:space="preserve">: </w:t>
    </w:r>
    <w:r w:rsidR="00B834D3">
      <w:t>July</w:t>
    </w:r>
    <w:r w:rsidR="00153E68">
      <w:t xml:space="preserve"> </w:t>
    </w:r>
    <w:proofErr w:type="gramStart"/>
    <w:r w:rsidR="00153E68">
      <w:t>202</w:t>
    </w:r>
    <w:r w:rsidR="00B834D3">
      <w:t>1</w:t>
    </w:r>
    <w:r w:rsidRPr="00C22390">
      <w:t xml:space="preserve">  </w:t>
    </w:r>
    <w:r w:rsidRPr="00C22390">
      <w:rPr>
        <w:rStyle w:val="footerfieldlabelChar"/>
        <w:rFonts w:ascii="Calibri" w:hAnsi="Calibri"/>
      </w:rPr>
      <w:t>Version</w:t>
    </w:r>
    <w:proofErr w:type="gramEnd"/>
    <w:r w:rsidR="00A64D33">
      <w:t>: 1.</w:t>
    </w:r>
    <w:r w:rsidR="00B834D3">
      <w:t>2</w:t>
    </w:r>
    <w:r w:rsidR="00A64D33">
      <w:t xml:space="preserve"> </w:t>
    </w:r>
    <w:r w:rsidRPr="00C22390">
      <w:t xml:space="preserve"> </w:t>
    </w:r>
    <w:r w:rsidRPr="00C22390">
      <w:rPr>
        <w:rStyle w:val="footerfieldlabelChar"/>
        <w:rFonts w:ascii="Calibri" w:hAnsi="Calibri"/>
      </w:rPr>
      <w:t>Authorised by</w:t>
    </w:r>
    <w:r w:rsidRPr="00C22390">
      <w:t xml:space="preserve">: </w:t>
    </w:r>
    <w:r>
      <w:t>Manager, Health &amp; Safety</w:t>
    </w:r>
    <w:r w:rsidR="00153E68">
      <w:t xml:space="preserve"> Service</w:t>
    </w:r>
    <w:r w:rsidR="00B834D3">
      <w:t xml:space="preserve"> Management</w:t>
    </w:r>
    <w:r w:rsidR="00153E68">
      <w:t xml:space="preserve"> </w:t>
    </w:r>
    <w:r w:rsidRPr="00C22390">
      <w:rPr>
        <w:rStyle w:val="footerfieldlabelChar"/>
        <w:rFonts w:ascii="Calibri" w:hAnsi="Calibri"/>
      </w:rPr>
      <w:t>Next Review</w:t>
    </w:r>
    <w:r>
      <w:t xml:space="preserve">: </w:t>
    </w:r>
    <w:r w:rsidR="00153E68">
      <w:t>October 2025</w:t>
    </w:r>
  </w:p>
  <w:p w14:paraId="1DDE6C8A" w14:textId="77777777" w:rsidR="00EB3FB2" w:rsidRDefault="00EB3FB2" w:rsidP="00EB3FB2">
    <w:pPr>
      <w:pStyle w:val="footertext"/>
      <w:jc w:val="right"/>
    </w:pPr>
    <w:r w:rsidRPr="00C22390">
      <w:t>© The University of Melbourne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052B8" w14:textId="77777777" w:rsidR="009B46F4" w:rsidRDefault="009B46F4" w:rsidP="00EB3FB2">
      <w:pPr>
        <w:spacing w:after="0" w:line="240" w:lineRule="auto"/>
      </w:pPr>
      <w:r>
        <w:separator/>
      </w:r>
    </w:p>
  </w:footnote>
  <w:footnote w:type="continuationSeparator" w:id="0">
    <w:p w14:paraId="7A555325" w14:textId="77777777" w:rsidR="009B46F4" w:rsidRDefault="009B46F4" w:rsidP="00EB3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01097"/>
    <w:multiLevelType w:val="multilevel"/>
    <w:tmpl w:val="6FD84588"/>
    <w:lvl w:ilvl="0">
      <w:start w:val="1"/>
      <w:numFmt w:val="decimal"/>
      <w:pStyle w:val="Heading1"/>
      <w:lvlText w:val="%1"/>
      <w:lvlJc w:val="left"/>
      <w:pPr>
        <w:ind w:left="2232" w:hanging="432"/>
      </w:pPr>
      <w:rPr>
        <w:color w:val="094183"/>
      </w:rPr>
    </w:lvl>
    <w:lvl w:ilvl="1">
      <w:start w:val="1"/>
      <w:numFmt w:val="decimal"/>
      <w:pStyle w:val="Heading2"/>
      <w:lvlText w:val="%1.%2"/>
      <w:lvlJc w:val="left"/>
      <w:pPr>
        <w:ind w:left="2376" w:hanging="576"/>
      </w:pPr>
      <w:rPr>
        <w:color w:val="094183"/>
      </w:rPr>
    </w:lvl>
    <w:lvl w:ilvl="2">
      <w:start w:val="1"/>
      <w:numFmt w:val="decimal"/>
      <w:pStyle w:val="Heading3"/>
      <w:lvlText w:val="%1.%2.%3"/>
      <w:lvlJc w:val="left"/>
      <w:pPr>
        <w:ind w:left="1713" w:hanging="720"/>
      </w:pPr>
    </w:lvl>
    <w:lvl w:ilvl="3">
      <w:start w:val="1"/>
      <w:numFmt w:val="decimal"/>
      <w:pStyle w:val="Heading4"/>
      <w:lvlText w:val="%1.%2.%3.%4"/>
      <w:lvlJc w:val="left"/>
      <w:pPr>
        <w:ind w:left="2664" w:hanging="864"/>
      </w:pPr>
      <w:rPr>
        <w:i w:val="0"/>
        <w:color w:val="094183"/>
      </w:rPr>
    </w:lvl>
    <w:lvl w:ilvl="4">
      <w:start w:val="1"/>
      <w:numFmt w:val="decimal"/>
      <w:pStyle w:val="Heading5"/>
      <w:lvlText w:val="%1.%2.%3.%4.%5"/>
      <w:lvlJc w:val="left"/>
      <w:pPr>
        <w:ind w:left="28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29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30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32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3384" w:hanging="1584"/>
      </w:pPr>
    </w:lvl>
  </w:abstractNum>
  <w:abstractNum w:abstractNumId="1" w15:restartNumberingAfterBreak="0">
    <w:nsid w:val="24F57188"/>
    <w:multiLevelType w:val="hybridMultilevel"/>
    <w:tmpl w:val="6DACF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371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A5527C"/>
    <w:multiLevelType w:val="hybridMultilevel"/>
    <w:tmpl w:val="493E1E70"/>
    <w:lvl w:ilvl="0" w:tplc="FDA8D59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99"/>
    <w:rsid w:val="00153E68"/>
    <w:rsid w:val="001A469B"/>
    <w:rsid w:val="002444A5"/>
    <w:rsid w:val="00253CC0"/>
    <w:rsid w:val="002C01DF"/>
    <w:rsid w:val="002C0D9A"/>
    <w:rsid w:val="003C08FB"/>
    <w:rsid w:val="004B7BA4"/>
    <w:rsid w:val="004C1F81"/>
    <w:rsid w:val="005714F3"/>
    <w:rsid w:val="00600379"/>
    <w:rsid w:val="0062538C"/>
    <w:rsid w:val="00644AA7"/>
    <w:rsid w:val="006602A2"/>
    <w:rsid w:val="00760AF5"/>
    <w:rsid w:val="007731DD"/>
    <w:rsid w:val="00791EA1"/>
    <w:rsid w:val="00795968"/>
    <w:rsid w:val="00826AD1"/>
    <w:rsid w:val="0083423F"/>
    <w:rsid w:val="009B46F4"/>
    <w:rsid w:val="009B5675"/>
    <w:rsid w:val="00A562EB"/>
    <w:rsid w:val="00A64D33"/>
    <w:rsid w:val="00B834D3"/>
    <w:rsid w:val="00B86A3A"/>
    <w:rsid w:val="00BC6841"/>
    <w:rsid w:val="00C91486"/>
    <w:rsid w:val="00CD6A16"/>
    <w:rsid w:val="00D13F8D"/>
    <w:rsid w:val="00D33299"/>
    <w:rsid w:val="00DB475F"/>
    <w:rsid w:val="00E46B16"/>
    <w:rsid w:val="00E90412"/>
    <w:rsid w:val="00EB3FB2"/>
    <w:rsid w:val="00FA6567"/>
    <w:rsid w:val="00FA7D13"/>
    <w:rsid w:val="00FB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889F2"/>
  <w15:chartTrackingRefBased/>
  <w15:docId w15:val="{89B6D001-E6EA-4477-A8D4-099BA266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38C"/>
    <w:pPr>
      <w:spacing w:after="17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60AF5"/>
    <w:pPr>
      <w:keepNext/>
      <w:keepLines/>
      <w:numPr>
        <w:numId w:val="1"/>
      </w:numPr>
      <w:pBdr>
        <w:bottom w:val="single" w:sz="4" w:space="1" w:color="094183"/>
      </w:pBdr>
      <w:tabs>
        <w:tab w:val="left" w:pos="900"/>
      </w:tabs>
      <w:spacing w:before="170" w:after="240"/>
      <w:outlineLvl w:val="0"/>
    </w:pPr>
    <w:rPr>
      <w:rFonts w:ascii="Calibri" w:eastAsiaTheme="majorEastAsia" w:hAnsi="Calibri" w:cstheme="majorBidi"/>
      <w:b/>
      <w:caps/>
      <w:color w:val="094183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AF5"/>
    <w:pPr>
      <w:keepNext/>
      <w:keepLines/>
      <w:numPr>
        <w:ilvl w:val="1"/>
        <w:numId w:val="1"/>
      </w:numPr>
      <w:tabs>
        <w:tab w:val="left" w:pos="900"/>
      </w:tabs>
      <w:spacing w:before="113" w:after="0"/>
      <w:outlineLvl w:val="1"/>
    </w:pPr>
    <w:rPr>
      <w:rFonts w:ascii="Calibri" w:eastAsiaTheme="majorEastAsia" w:hAnsi="Calibri" w:cstheme="majorBidi"/>
      <w:b/>
      <w:color w:val="094183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A3A"/>
    <w:pPr>
      <w:keepNext/>
      <w:keepLines/>
      <w:numPr>
        <w:ilvl w:val="2"/>
        <w:numId w:val="1"/>
      </w:numPr>
      <w:tabs>
        <w:tab w:val="left" w:pos="900"/>
      </w:tabs>
      <w:ind w:left="902" w:hanging="902"/>
      <w:outlineLvl w:val="2"/>
    </w:pPr>
    <w:rPr>
      <w:rFonts w:ascii="Calibri" w:eastAsiaTheme="majorEastAsia" w:hAnsi="Calibri" w:cstheme="majorBidi"/>
      <w:b/>
      <w:color w:val="094183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6A3A"/>
    <w:pPr>
      <w:keepNext/>
      <w:keepLines/>
      <w:numPr>
        <w:ilvl w:val="3"/>
        <w:numId w:val="1"/>
      </w:numPr>
      <w:tabs>
        <w:tab w:val="left" w:pos="900"/>
      </w:tabs>
      <w:ind w:left="902" w:hanging="902"/>
      <w:outlineLvl w:val="3"/>
    </w:pPr>
    <w:rPr>
      <w:rFonts w:ascii="Calibri" w:eastAsiaTheme="majorEastAsia" w:hAnsi="Calibri" w:cstheme="majorBidi"/>
      <w:b/>
      <w:iCs/>
      <w:color w:val="09418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656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56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56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56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56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D33299"/>
    <w:pPr>
      <w:spacing w:after="0" w:line="240" w:lineRule="auto"/>
      <w:jc w:val="right"/>
    </w:pPr>
    <w:rPr>
      <w:caps/>
      <w:sz w:val="52"/>
    </w:rPr>
  </w:style>
  <w:style w:type="paragraph" w:customStyle="1" w:styleId="Style2">
    <w:name w:val="Style2"/>
    <w:basedOn w:val="Style1"/>
    <w:qFormat/>
    <w:rsid w:val="00D33299"/>
    <w:pPr>
      <w:ind w:right="199"/>
    </w:pPr>
    <w:rPr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60AF5"/>
    <w:rPr>
      <w:rFonts w:ascii="Calibri" w:eastAsiaTheme="majorEastAsia" w:hAnsi="Calibri" w:cstheme="majorBidi"/>
      <w:b/>
      <w:caps/>
      <w:color w:val="094183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0AF5"/>
    <w:rPr>
      <w:rFonts w:ascii="Calibri" w:eastAsiaTheme="majorEastAsia" w:hAnsi="Calibri" w:cstheme="majorBidi"/>
      <w:b/>
      <w:color w:val="094183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6A3A"/>
    <w:rPr>
      <w:rFonts w:ascii="Calibri" w:eastAsiaTheme="majorEastAsia" w:hAnsi="Calibri" w:cstheme="majorBidi"/>
      <w:b/>
      <w:color w:val="094183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86A3A"/>
    <w:rPr>
      <w:rFonts w:ascii="Calibri" w:eastAsiaTheme="majorEastAsia" w:hAnsi="Calibri" w:cstheme="majorBidi"/>
      <w:b/>
      <w:iCs/>
      <w:color w:val="09418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656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56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56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5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5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602A2"/>
    <w:pPr>
      <w:ind w:left="720"/>
      <w:contextualSpacing/>
    </w:pPr>
  </w:style>
  <w:style w:type="paragraph" w:customStyle="1" w:styleId="Bullet">
    <w:name w:val="Bullet"/>
    <w:basedOn w:val="ListParagraph"/>
    <w:qFormat/>
    <w:rsid w:val="00BC6841"/>
    <w:pPr>
      <w:numPr>
        <w:numId w:val="3"/>
      </w:numPr>
      <w:tabs>
        <w:tab w:val="left" w:pos="540"/>
      </w:tabs>
      <w:ind w:left="539" w:hanging="539"/>
      <w:contextualSpacing w:val="0"/>
    </w:pPr>
  </w:style>
  <w:style w:type="paragraph" w:customStyle="1" w:styleId="Indentedtext">
    <w:name w:val="Indented text"/>
    <w:basedOn w:val="Normal"/>
    <w:qFormat/>
    <w:rsid w:val="00826AD1"/>
    <w:pPr>
      <w:ind w:left="540"/>
    </w:pPr>
  </w:style>
  <w:style w:type="paragraph" w:customStyle="1" w:styleId="Tableheadinglevel1">
    <w:name w:val="Table heading level 1"/>
    <w:basedOn w:val="Normal"/>
    <w:qFormat/>
    <w:rsid w:val="002C0D9A"/>
    <w:pPr>
      <w:spacing w:after="0"/>
      <w:jc w:val="center"/>
    </w:pPr>
    <w:rPr>
      <w:b/>
      <w:caps/>
      <w:sz w:val="18"/>
      <w:szCs w:val="18"/>
    </w:rPr>
  </w:style>
  <w:style w:type="paragraph" w:customStyle="1" w:styleId="Tableheadinglevel2">
    <w:name w:val="Table heading level 2"/>
    <w:basedOn w:val="Normal"/>
    <w:qFormat/>
    <w:rsid w:val="00826AD1"/>
    <w:pPr>
      <w:spacing w:after="0"/>
    </w:pPr>
    <w:rPr>
      <w:rFonts w:ascii="Calibri" w:hAnsi="Calibri"/>
      <w:b/>
    </w:rPr>
  </w:style>
  <w:style w:type="paragraph" w:customStyle="1" w:styleId="Tabletext">
    <w:name w:val="Table text"/>
    <w:basedOn w:val="Normal"/>
    <w:qFormat/>
    <w:rsid w:val="00BC6841"/>
    <w:pPr>
      <w:spacing w:after="0"/>
    </w:pPr>
    <w:rPr>
      <w:rFonts w:ascii="Calibri" w:hAnsi="Calibri"/>
      <w:sz w:val="18"/>
    </w:rPr>
  </w:style>
  <w:style w:type="character" w:styleId="Hyperlink">
    <w:name w:val="Hyperlink"/>
    <w:basedOn w:val="DefaultParagraphFont"/>
    <w:uiPriority w:val="99"/>
    <w:rsid w:val="00BC6841"/>
    <w:rPr>
      <w:color w:val="0000FF"/>
      <w:u w:val="single"/>
    </w:rPr>
  </w:style>
  <w:style w:type="paragraph" w:customStyle="1" w:styleId="metabox">
    <w:name w:val="meta box"/>
    <w:basedOn w:val="Normal"/>
    <w:rsid w:val="00BC6841"/>
    <w:pPr>
      <w:widowControl w:val="0"/>
      <w:autoSpaceDE w:val="0"/>
      <w:autoSpaceDN w:val="0"/>
      <w:adjustRightInd w:val="0"/>
      <w:spacing w:after="0"/>
      <w:ind w:left="340" w:right="340"/>
    </w:pPr>
    <w:rPr>
      <w:rFonts w:eastAsia="Times New Roman" w:cs="Times New Roman"/>
      <w:szCs w:val="20"/>
      <w:lang w:val="en-US"/>
    </w:rPr>
  </w:style>
  <w:style w:type="paragraph" w:customStyle="1" w:styleId="calloutheading">
    <w:name w:val="callout heading"/>
    <w:basedOn w:val="Normal"/>
    <w:rsid w:val="00EB3FB2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b/>
      <w:caps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FB2"/>
  </w:style>
  <w:style w:type="paragraph" w:styleId="Footer">
    <w:name w:val="footer"/>
    <w:basedOn w:val="Normal"/>
    <w:link w:val="FooterChar"/>
    <w:uiPriority w:val="99"/>
    <w:unhideWhenUsed/>
    <w:rsid w:val="00EB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FB2"/>
  </w:style>
  <w:style w:type="paragraph" w:customStyle="1" w:styleId="footertext">
    <w:name w:val="footer text"/>
    <w:basedOn w:val="Normal"/>
    <w:link w:val="footertextChar"/>
    <w:rsid w:val="00EB3FB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4"/>
      <w:szCs w:val="20"/>
      <w:lang w:val="en-US"/>
    </w:rPr>
  </w:style>
  <w:style w:type="character" w:customStyle="1" w:styleId="footertextChar">
    <w:name w:val="footer text Char"/>
    <w:basedOn w:val="DefaultParagraphFont"/>
    <w:link w:val="footertext"/>
    <w:rsid w:val="00EB3FB2"/>
    <w:rPr>
      <w:rFonts w:eastAsia="Times New Roman" w:cs="Times New Roman"/>
      <w:sz w:val="14"/>
      <w:szCs w:val="20"/>
      <w:lang w:val="en-US"/>
    </w:rPr>
  </w:style>
  <w:style w:type="paragraph" w:customStyle="1" w:styleId="footerdocheader">
    <w:name w:val="footer doc header"/>
    <w:basedOn w:val="footertext"/>
    <w:link w:val="footerdocheaderChar"/>
    <w:rsid w:val="00EB3FB2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EB3FB2"/>
    <w:rPr>
      <w:rFonts w:eastAsia="Times New Roman" w:cs="Times New Roman"/>
      <w:caps/>
      <w:sz w:val="14"/>
      <w:szCs w:val="20"/>
      <w:lang w:val="en-US"/>
    </w:rPr>
  </w:style>
  <w:style w:type="paragraph" w:customStyle="1" w:styleId="footerfieldlabel">
    <w:name w:val="footer field label"/>
    <w:basedOn w:val="footertext"/>
    <w:link w:val="footerfieldlabelChar"/>
    <w:rsid w:val="00EB3FB2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EB3FB2"/>
    <w:rPr>
      <w:rFonts w:eastAsia="Times New Roman" w:cs="Times New Roman"/>
      <w:b/>
      <w:sz w:val="14"/>
      <w:szCs w:val="20"/>
      <w:lang w:val="en-US"/>
    </w:rPr>
  </w:style>
  <w:style w:type="paragraph" w:customStyle="1" w:styleId="policyplain">
    <w:name w:val="policyplain"/>
    <w:basedOn w:val="Normal"/>
    <w:rsid w:val="00C91486"/>
    <w:pPr>
      <w:spacing w:before="100" w:beforeAutospacing="1" w:after="100" w:afterAutospacing="1" w:line="240" w:lineRule="auto"/>
      <w:ind w:right="238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B56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afety.unimelb.edu.au/__data/assets/word_doc/0007/2836465/Hot-work-permit-for-printing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afety.unimelb.edu.au/__data/assets/pdf_file/0007/1795885/Hot-work-instructions.pdf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afety.unimelb.edu.au/__data/assets/word_doc/0009/2836503/Completing-a-hot-work-permi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C55D1DEF7304887BCBD38D5C81F8F" ma:contentTypeVersion="13" ma:contentTypeDescription="Create a new document." ma:contentTypeScope="" ma:versionID="964779646698d8783e127bb171ee9406">
  <xsd:schema xmlns:xsd="http://www.w3.org/2001/XMLSchema" xmlns:xs="http://www.w3.org/2001/XMLSchema" xmlns:p="http://schemas.microsoft.com/office/2006/metadata/properties" xmlns:ns3="b8d4f493-1f15-40ec-a50c-fb334238712c" xmlns:ns4="96bed17c-f498-4707-b12a-aaf38ffc252e" targetNamespace="http://schemas.microsoft.com/office/2006/metadata/properties" ma:root="true" ma:fieldsID="8921452d287ae20374be45eb94a234d3" ns3:_="" ns4:_="">
    <xsd:import namespace="b8d4f493-1f15-40ec-a50c-fb334238712c"/>
    <xsd:import namespace="96bed17c-f498-4707-b12a-aaf38ffc25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4f493-1f15-40ec-a50c-fb3342387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ed17c-f498-4707-b12a-aaf38ffc2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1EC70-A39F-4AC9-86A5-8A719B428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F57BD-642C-4AE9-97BB-B50EB44A51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862561-20C5-4ECE-9D79-22214D2EF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4f493-1f15-40ec-a50c-fb334238712c"/>
    <ds:schemaRef ds:uri="96bed17c-f498-4707-b12a-aaf38ffc2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3A46D-0BB5-4867-9B67-EA3468DB7D0C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9EA8E5EC-5B61-446D-88E0-203622C2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876</Words>
  <Characters>5067</Characters>
  <Application>Microsoft Office Word</Application>
  <DocSecurity>0</DocSecurity>
  <Lines>75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Services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Butler</dc:creator>
  <cp:keywords/>
  <dc:description/>
  <cp:lastModifiedBy>Verity Fisher</cp:lastModifiedBy>
  <cp:revision>2</cp:revision>
  <dcterms:created xsi:type="dcterms:W3CDTF">2021-07-16T06:22:00Z</dcterms:created>
  <dcterms:modified xsi:type="dcterms:W3CDTF">2021-07-16T06:22:00Z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0x01010053FC55D1DEF7304887BCBD38D5C81F8F</vt:lpwstr>
  </property>
</Properties>
</file>