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36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94183"/>
        <w:tblLook w:val="04A0" w:firstRow="1" w:lastRow="0" w:firstColumn="1" w:lastColumn="0" w:noHBand="0" w:noVBand="1"/>
      </w:tblPr>
      <w:tblGrid>
        <w:gridCol w:w="1979"/>
        <w:gridCol w:w="9176"/>
      </w:tblGrid>
      <w:tr w:rsidR="003B6AD6" w14:paraId="1137B910" w14:textId="77777777" w:rsidTr="00465F48">
        <w:trPr>
          <w:trHeight w:val="1587"/>
        </w:trPr>
        <w:tc>
          <w:tcPr>
            <w:tcW w:w="1979" w:type="dxa"/>
            <w:shd w:val="clear" w:color="auto" w:fill="094183"/>
            <w:vAlign w:val="center"/>
          </w:tcPr>
          <w:p w14:paraId="01A7D09C" w14:textId="77777777" w:rsidR="003B6AD6" w:rsidRDefault="00F41366" w:rsidP="003B6AD6">
            <w:r>
              <w:rPr>
                <w:noProof/>
                <w:lang w:eastAsia="en-AU"/>
              </w:rPr>
              <w:drawing>
                <wp:anchor distT="0" distB="0" distL="114300" distR="114300" simplePos="0" relativeHeight="251660800" behindDoc="0" locked="0" layoutInCell="1" allowOverlap="1" wp14:anchorId="677DC12D" wp14:editId="5E68D9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962025" cy="9620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6" w:type="dxa"/>
            <w:shd w:val="clear" w:color="auto" w:fill="094183"/>
            <w:vAlign w:val="center"/>
          </w:tcPr>
          <w:p w14:paraId="1DFAABCB" w14:textId="77777777" w:rsidR="003B6AD6" w:rsidRDefault="003B6AD6" w:rsidP="003B6AD6">
            <w:pPr>
              <w:pStyle w:val="Style1"/>
              <w:ind w:right="166"/>
            </w:pPr>
            <w:r>
              <w:t xml:space="preserve">health &amp; safety </w:t>
            </w:r>
          </w:p>
          <w:p w14:paraId="349D4A4A" w14:textId="77777777" w:rsidR="003B6AD6" w:rsidRDefault="003B6AD6" w:rsidP="003B6AD6">
            <w:pPr>
              <w:pStyle w:val="Style2"/>
            </w:pPr>
            <w:r w:rsidRPr="00014663">
              <w:rPr>
                <w:color w:val="FFFFFF" w:themeColor="background1"/>
                <w:sz w:val="36"/>
                <w:szCs w:val="36"/>
              </w:rPr>
              <w:t xml:space="preserve">local consultative </w:t>
            </w:r>
            <w:r>
              <w:rPr>
                <w:color w:val="FFFFFF" w:themeColor="background1"/>
                <w:sz w:val="36"/>
                <w:szCs w:val="36"/>
              </w:rPr>
              <w:t>health and safety committee</w:t>
            </w:r>
            <w:r w:rsidRPr="00014663">
              <w:rPr>
                <w:color w:val="FFFFFF" w:themeColor="background1"/>
                <w:sz w:val="36"/>
                <w:szCs w:val="36"/>
              </w:rPr>
              <w:t xml:space="preserve"> Terms of reference</w:t>
            </w:r>
          </w:p>
        </w:tc>
      </w:tr>
    </w:tbl>
    <w:p w14:paraId="21C3512D" w14:textId="77777777" w:rsidR="00A468D9" w:rsidRPr="00F41366" w:rsidRDefault="003B6AD6" w:rsidP="00F41366">
      <w:pPr>
        <w:pStyle w:val="Heading1"/>
      </w:pPr>
      <w:r w:rsidRPr="006D458A">
        <w:t xml:space="preserve"> </w:t>
      </w:r>
      <w:r w:rsidR="00051EBF" w:rsidRPr="00F41366">
        <w:t>Description and requirements</w:t>
      </w:r>
    </w:p>
    <w:p w14:paraId="5D0DE993" w14:textId="081AFDB7" w:rsidR="0030295C" w:rsidRPr="006D458A" w:rsidRDefault="0030295C" w:rsidP="00014663">
      <w:pPr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 xml:space="preserve">The Chair of the Budget Division (Faculty) </w:t>
      </w:r>
      <w:r w:rsidR="00014663">
        <w:rPr>
          <w:rFonts w:asciiTheme="minorHAnsi" w:hAnsiTheme="minorHAnsi"/>
        </w:rPr>
        <w:t>Health and Safety</w:t>
      </w:r>
      <w:r w:rsidRPr="006D458A">
        <w:rPr>
          <w:rFonts w:asciiTheme="minorHAnsi" w:hAnsiTheme="minorHAnsi"/>
        </w:rPr>
        <w:t xml:space="preserve"> Committee shall ensure that the membership of the local </w:t>
      </w:r>
      <w:r w:rsidR="00014663">
        <w:rPr>
          <w:rFonts w:asciiTheme="minorHAnsi" w:hAnsiTheme="minorHAnsi"/>
        </w:rPr>
        <w:t>Health and Safety</w:t>
      </w:r>
      <w:r w:rsidRPr="006D458A">
        <w:rPr>
          <w:rFonts w:asciiTheme="minorHAnsi" w:hAnsiTheme="minorHAnsi"/>
        </w:rPr>
        <w:t xml:space="preserve"> Committee shall comprise equal numbers of management representatives and </w:t>
      </w:r>
      <w:r w:rsidR="00761687">
        <w:rPr>
          <w:rFonts w:asciiTheme="minorHAnsi" w:hAnsiTheme="minorHAnsi"/>
        </w:rPr>
        <w:t>employee</w:t>
      </w:r>
      <w:r w:rsidRPr="006D458A">
        <w:rPr>
          <w:rFonts w:asciiTheme="minorHAnsi" w:hAnsiTheme="minorHAnsi"/>
        </w:rPr>
        <w:t xml:space="preserve"> representatives nominated by members of the DWG(s) within the local area. </w:t>
      </w:r>
    </w:p>
    <w:p w14:paraId="79C693C3" w14:textId="7A23246D" w:rsidR="00A468D9" w:rsidRPr="006D458A" w:rsidRDefault="00A468D9" w:rsidP="00014663">
      <w:pPr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 xml:space="preserve">The Committee provides a health and safety </w:t>
      </w:r>
      <w:r w:rsidRPr="006D458A">
        <w:rPr>
          <w:rStyle w:val="SubtleEmphasis"/>
          <w:rFonts w:asciiTheme="minorHAnsi" w:hAnsiTheme="minorHAnsi"/>
        </w:rPr>
        <w:t>consultative</w:t>
      </w:r>
      <w:r w:rsidRPr="006D458A">
        <w:rPr>
          <w:rFonts w:asciiTheme="minorHAnsi" w:hAnsiTheme="minorHAnsi"/>
        </w:rPr>
        <w:t xml:space="preserve"> mechanism of the </w:t>
      </w:r>
      <w:r w:rsidR="00365AC8" w:rsidRPr="006D458A">
        <w:rPr>
          <w:rFonts w:asciiTheme="minorHAnsi" w:hAnsiTheme="minorHAnsi"/>
        </w:rPr>
        <w:t>local area</w:t>
      </w:r>
      <w:r w:rsidR="00014663">
        <w:rPr>
          <w:rFonts w:asciiTheme="minorHAnsi" w:hAnsiTheme="minorHAnsi"/>
        </w:rPr>
        <w:t xml:space="preserve"> for management, </w:t>
      </w:r>
      <w:r w:rsidR="00761687">
        <w:rPr>
          <w:rFonts w:asciiTheme="minorHAnsi" w:hAnsiTheme="minorHAnsi"/>
        </w:rPr>
        <w:t>employee</w:t>
      </w:r>
      <w:r w:rsidR="00014663">
        <w:rPr>
          <w:rFonts w:asciiTheme="minorHAnsi" w:hAnsiTheme="minorHAnsi"/>
        </w:rPr>
        <w:t xml:space="preserve">, </w:t>
      </w:r>
      <w:r w:rsidR="00291A6E" w:rsidRPr="006D458A">
        <w:rPr>
          <w:rFonts w:asciiTheme="minorHAnsi" w:hAnsiTheme="minorHAnsi"/>
        </w:rPr>
        <w:t>students,</w:t>
      </w:r>
      <w:r w:rsidRPr="006D458A">
        <w:rPr>
          <w:rFonts w:asciiTheme="minorHAnsi" w:hAnsiTheme="minorHAnsi"/>
        </w:rPr>
        <w:t xml:space="preserve"> </w:t>
      </w:r>
      <w:r w:rsidR="00014663">
        <w:rPr>
          <w:rFonts w:asciiTheme="minorHAnsi" w:hAnsiTheme="minorHAnsi"/>
        </w:rPr>
        <w:t xml:space="preserve">and other interested parties </w:t>
      </w:r>
      <w:r w:rsidRPr="006D458A">
        <w:rPr>
          <w:rFonts w:asciiTheme="minorHAnsi" w:hAnsiTheme="minorHAnsi"/>
        </w:rPr>
        <w:t xml:space="preserve">to: </w:t>
      </w:r>
    </w:p>
    <w:p w14:paraId="521FA2D0" w14:textId="3D7A0323" w:rsidR="00A468D9" w:rsidRPr="006D458A" w:rsidRDefault="00A468D9" w:rsidP="00014663">
      <w:pPr>
        <w:pStyle w:val="bullets"/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 xml:space="preserve">facilitate cooperation between management, </w:t>
      </w:r>
      <w:r w:rsidR="00761687">
        <w:rPr>
          <w:rFonts w:asciiTheme="minorHAnsi" w:hAnsiTheme="minorHAnsi"/>
        </w:rPr>
        <w:t>employees</w:t>
      </w:r>
      <w:r w:rsidRPr="006D458A">
        <w:rPr>
          <w:rFonts w:asciiTheme="minorHAnsi" w:hAnsiTheme="minorHAnsi"/>
        </w:rPr>
        <w:t xml:space="preserve"> and/or students </w:t>
      </w:r>
      <w:r w:rsidR="00014663">
        <w:rPr>
          <w:rFonts w:asciiTheme="minorHAnsi" w:hAnsiTheme="minorHAnsi"/>
        </w:rPr>
        <w:t xml:space="preserve">and other interested parties </w:t>
      </w:r>
      <w:r w:rsidRPr="006D458A">
        <w:rPr>
          <w:rFonts w:asciiTheme="minorHAnsi" w:hAnsiTheme="minorHAnsi"/>
        </w:rPr>
        <w:t xml:space="preserve">in instigating, </w:t>
      </w:r>
      <w:proofErr w:type="gramStart"/>
      <w:r w:rsidRPr="006D458A">
        <w:rPr>
          <w:rFonts w:asciiTheme="minorHAnsi" w:hAnsiTheme="minorHAnsi"/>
        </w:rPr>
        <w:t>developing</w:t>
      </w:r>
      <w:proofErr w:type="gramEnd"/>
      <w:r w:rsidRPr="006D458A">
        <w:rPr>
          <w:rFonts w:asciiTheme="minorHAnsi" w:hAnsiTheme="minorHAnsi"/>
        </w:rPr>
        <w:t xml:space="preserve"> and carrying out measures designed to ensure the health and safety of </w:t>
      </w:r>
      <w:r w:rsidR="00761687">
        <w:rPr>
          <w:rFonts w:asciiTheme="minorHAnsi" w:hAnsiTheme="minorHAnsi"/>
        </w:rPr>
        <w:t>employees</w:t>
      </w:r>
      <w:r w:rsidRPr="006D458A">
        <w:rPr>
          <w:rFonts w:asciiTheme="minorHAnsi" w:hAnsiTheme="minorHAnsi"/>
        </w:rPr>
        <w:t xml:space="preserve"> and/or students </w:t>
      </w:r>
      <w:r w:rsidR="00014663">
        <w:rPr>
          <w:rFonts w:asciiTheme="minorHAnsi" w:hAnsiTheme="minorHAnsi"/>
        </w:rPr>
        <w:t xml:space="preserve">and other interested parties </w:t>
      </w:r>
      <w:r w:rsidRPr="006D458A">
        <w:rPr>
          <w:rFonts w:asciiTheme="minorHAnsi" w:hAnsiTheme="minorHAnsi"/>
        </w:rPr>
        <w:t xml:space="preserve">throughout the </w:t>
      </w:r>
      <w:r w:rsidR="0030295C" w:rsidRPr="006D458A">
        <w:rPr>
          <w:rFonts w:asciiTheme="minorHAnsi" w:hAnsiTheme="minorHAnsi"/>
        </w:rPr>
        <w:t xml:space="preserve">local </w:t>
      </w:r>
      <w:r w:rsidR="00291A6E" w:rsidRPr="006D458A">
        <w:rPr>
          <w:rFonts w:asciiTheme="minorHAnsi" w:hAnsiTheme="minorHAnsi"/>
        </w:rPr>
        <w:t>area.</w:t>
      </w:r>
    </w:p>
    <w:p w14:paraId="22B5F2E3" w14:textId="77777777" w:rsidR="00A468D9" w:rsidRPr="006D458A" w:rsidRDefault="00A468D9" w:rsidP="00014663">
      <w:pPr>
        <w:pStyle w:val="bullets"/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 xml:space="preserve">formulate review and disseminate standards, rules and procedures relating health and safety that are to be carried out or complied with throughout the </w:t>
      </w:r>
      <w:r w:rsidR="0030295C" w:rsidRPr="006D458A">
        <w:rPr>
          <w:rFonts w:asciiTheme="minorHAnsi" w:hAnsiTheme="minorHAnsi"/>
        </w:rPr>
        <w:t>local area.</w:t>
      </w:r>
    </w:p>
    <w:p w14:paraId="3933A277" w14:textId="77777777" w:rsidR="00A468D9" w:rsidRPr="006D458A" w:rsidRDefault="00A468D9" w:rsidP="00014663">
      <w:pPr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 xml:space="preserve">The Committee receives reports concerning environment, </w:t>
      </w:r>
      <w:proofErr w:type="gramStart"/>
      <w:r w:rsidRPr="006D458A">
        <w:rPr>
          <w:rFonts w:asciiTheme="minorHAnsi" w:hAnsiTheme="minorHAnsi"/>
        </w:rPr>
        <w:t>health</w:t>
      </w:r>
      <w:proofErr w:type="gramEnd"/>
      <w:r w:rsidRPr="006D458A">
        <w:rPr>
          <w:rFonts w:asciiTheme="minorHAnsi" w:hAnsiTheme="minorHAnsi"/>
        </w:rPr>
        <w:t xml:space="preserve"> and safety matters. </w:t>
      </w:r>
    </w:p>
    <w:p w14:paraId="0CEC8B52" w14:textId="3CD3F216" w:rsidR="00A468D9" w:rsidRPr="006D458A" w:rsidRDefault="00A468D9" w:rsidP="00014663">
      <w:pPr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 xml:space="preserve">The Committee shall determine the nomination and election procedures for the election of </w:t>
      </w:r>
      <w:r w:rsidR="00761687">
        <w:rPr>
          <w:rFonts w:asciiTheme="minorHAnsi" w:hAnsiTheme="minorHAnsi"/>
        </w:rPr>
        <w:t>employee</w:t>
      </w:r>
      <w:r w:rsidRPr="006D458A">
        <w:rPr>
          <w:rFonts w:asciiTheme="minorHAnsi" w:hAnsiTheme="minorHAnsi"/>
        </w:rPr>
        <w:t xml:space="preserve"> members of the Committee.</w:t>
      </w:r>
    </w:p>
    <w:p w14:paraId="69A98554" w14:textId="77777777" w:rsidR="0030295C" w:rsidRPr="006D458A" w:rsidRDefault="0030295C" w:rsidP="00014663">
      <w:pPr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>Health and Safety Representatives and Deputy Health and Safety Representatives belonging to DWG within the local area shall be members of the Committee if practicable.</w:t>
      </w:r>
    </w:p>
    <w:p w14:paraId="276CDEBA" w14:textId="77777777" w:rsidR="00051EBF" w:rsidRPr="006D458A" w:rsidRDefault="00A468D9" w:rsidP="00014663">
      <w:pPr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 xml:space="preserve">The Committee shall meet at least quarterly. </w:t>
      </w:r>
    </w:p>
    <w:p w14:paraId="16A95F0A" w14:textId="5ABFD35B" w:rsidR="00051EBF" w:rsidRPr="006D458A" w:rsidRDefault="00051EBF" w:rsidP="00014663">
      <w:pPr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 xml:space="preserve">The minutes of the Committee shall be made available to </w:t>
      </w:r>
      <w:r w:rsidR="00761687">
        <w:rPr>
          <w:rFonts w:asciiTheme="minorHAnsi" w:hAnsiTheme="minorHAnsi"/>
        </w:rPr>
        <w:t>employees</w:t>
      </w:r>
      <w:r w:rsidRPr="006D458A">
        <w:rPr>
          <w:rFonts w:asciiTheme="minorHAnsi" w:hAnsiTheme="minorHAnsi"/>
        </w:rPr>
        <w:t xml:space="preserve"> and students</w:t>
      </w:r>
      <w:r w:rsidR="00014663">
        <w:rPr>
          <w:rFonts w:asciiTheme="minorHAnsi" w:hAnsiTheme="minorHAnsi"/>
        </w:rPr>
        <w:t xml:space="preserve"> and other interested parties</w:t>
      </w:r>
      <w:r w:rsidRPr="006D458A">
        <w:rPr>
          <w:rFonts w:asciiTheme="minorHAnsi" w:hAnsiTheme="minorHAnsi"/>
        </w:rPr>
        <w:t>.</w:t>
      </w:r>
    </w:p>
    <w:p w14:paraId="7AAFB176" w14:textId="7E412E2B" w:rsidR="00A468D9" w:rsidRPr="006D458A" w:rsidRDefault="00291A6E" w:rsidP="00014663">
      <w:pPr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>The minimum</w:t>
      </w:r>
      <w:r w:rsidR="00051EBF" w:rsidRPr="006D458A">
        <w:rPr>
          <w:rFonts w:asciiTheme="minorHAnsi" w:hAnsiTheme="minorHAnsi"/>
        </w:rPr>
        <w:t xml:space="preserve"> attendance required for a quorum shall be the chair plus three (3) additional voting members.</w:t>
      </w:r>
    </w:p>
    <w:p w14:paraId="4137E9DD" w14:textId="77777777" w:rsidR="00A468D9" w:rsidRPr="006D458A" w:rsidRDefault="00A468D9" w:rsidP="00F41366">
      <w:pPr>
        <w:pStyle w:val="Heading1"/>
      </w:pPr>
      <w:r w:rsidRPr="006D458A">
        <w:t>MEMBERSHIP</w:t>
      </w:r>
    </w:p>
    <w:p w14:paraId="19138FA4" w14:textId="77777777" w:rsidR="00A468D9" w:rsidRPr="006D458A" w:rsidRDefault="00A468D9" w:rsidP="00014663">
      <w:pPr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 xml:space="preserve">The following membership guidelines have been provided to assist in establishing an effective </w:t>
      </w:r>
      <w:r w:rsidR="00014663">
        <w:rPr>
          <w:rFonts w:asciiTheme="minorHAnsi" w:hAnsiTheme="minorHAnsi"/>
        </w:rPr>
        <w:t>Health and Safety</w:t>
      </w:r>
      <w:r w:rsidRPr="006D458A">
        <w:rPr>
          <w:rFonts w:asciiTheme="minorHAnsi" w:hAnsiTheme="minorHAnsi"/>
        </w:rPr>
        <w:t xml:space="preserve"> Committee.</w:t>
      </w:r>
    </w:p>
    <w:p w14:paraId="1E7A3D94" w14:textId="77777777" w:rsidR="00A468D9" w:rsidRPr="006D458A" w:rsidRDefault="00A468D9" w:rsidP="00014663">
      <w:pPr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 xml:space="preserve">The Committee may agree to establish alternative membership requirements, providing the alternative membership requirements comply with the </w:t>
      </w:r>
      <w:r w:rsidR="00014663" w:rsidRPr="00014663">
        <w:rPr>
          <w:rFonts w:asciiTheme="minorHAnsi" w:hAnsiTheme="minorHAnsi"/>
          <w:i/>
        </w:rPr>
        <w:t>Occupational Health and Safety</w:t>
      </w:r>
      <w:r w:rsidRPr="00014663">
        <w:rPr>
          <w:rFonts w:asciiTheme="minorHAnsi" w:hAnsiTheme="minorHAnsi"/>
          <w:i/>
        </w:rPr>
        <w:t xml:space="preserve"> Act 2004</w:t>
      </w:r>
      <w:r w:rsidR="00014663">
        <w:rPr>
          <w:rFonts w:asciiTheme="minorHAnsi" w:hAnsiTheme="minorHAnsi"/>
        </w:rPr>
        <w:t xml:space="preserve"> (Vic)</w:t>
      </w:r>
      <w:r w:rsidRPr="006D458A">
        <w:rPr>
          <w:rFonts w:asciiTheme="minorHAnsi" w:hAnsiTheme="minorHAnsi"/>
        </w:rPr>
        <w:t>.</w:t>
      </w:r>
    </w:p>
    <w:p w14:paraId="529916AE" w14:textId="77777777" w:rsidR="00A468D9" w:rsidRPr="006D458A" w:rsidRDefault="00A468D9" w:rsidP="00014663">
      <w:pPr>
        <w:pStyle w:val="NonStructuralheading"/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 xml:space="preserve">Management Representative Members </w:t>
      </w:r>
    </w:p>
    <w:p w14:paraId="5607E8BA" w14:textId="77777777" w:rsidR="00365AC8" w:rsidRPr="006D458A" w:rsidRDefault="00365AC8" w:rsidP="00014663">
      <w:pPr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 xml:space="preserve">As appointed by the Chair of the Budget Division (Faculty) </w:t>
      </w:r>
      <w:r w:rsidR="00014663">
        <w:rPr>
          <w:rFonts w:asciiTheme="minorHAnsi" w:hAnsiTheme="minorHAnsi"/>
        </w:rPr>
        <w:t>Health and Safety</w:t>
      </w:r>
      <w:r w:rsidRPr="006D458A">
        <w:rPr>
          <w:rFonts w:asciiTheme="minorHAnsi" w:hAnsiTheme="minorHAnsi"/>
        </w:rPr>
        <w:t xml:space="preserve"> Committee</w:t>
      </w:r>
    </w:p>
    <w:p w14:paraId="08780768" w14:textId="589A5BFC" w:rsidR="00A468D9" w:rsidRPr="006D458A" w:rsidRDefault="00761687" w:rsidP="00014663">
      <w:pPr>
        <w:pStyle w:val="NonStructuralheading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Staff</w:t>
      </w:r>
      <w:r w:rsidR="00A468D9" w:rsidRPr="006D458A">
        <w:rPr>
          <w:rFonts w:asciiTheme="minorHAnsi" w:hAnsiTheme="minorHAnsi"/>
        </w:rPr>
        <w:t xml:space="preserve"> Health and Safety Representative Members</w:t>
      </w:r>
    </w:p>
    <w:p w14:paraId="7FC0E077" w14:textId="77777777" w:rsidR="00A468D9" w:rsidRPr="006D458A" w:rsidRDefault="00A468D9" w:rsidP="00014663">
      <w:pPr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>Elected Health and Safety Representative(s)</w:t>
      </w:r>
    </w:p>
    <w:p w14:paraId="25704492" w14:textId="77777777" w:rsidR="00A468D9" w:rsidRPr="006D458A" w:rsidRDefault="00A468D9" w:rsidP="00014663">
      <w:pPr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>Elected Deputy Health and Safety Representative(s)</w:t>
      </w:r>
    </w:p>
    <w:p w14:paraId="5F035AF2" w14:textId="7DEBAE11" w:rsidR="00A468D9" w:rsidRPr="006D458A" w:rsidRDefault="00A468D9" w:rsidP="00014663">
      <w:pPr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 xml:space="preserve">Other </w:t>
      </w:r>
      <w:r w:rsidR="00761687">
        <w:rPr>
          <w:rFonts w:asciiTheme="minorHAnsi" w:hAnsiTheme="minorHAnsi"/>
        </w:rPr>
        <w:t>employee</w:t>
      </w:r>
      <w:r w:rsidRPr="006D458A">
        <w:rPr>
          <w:rFonts w:asciiTheme="minorHAnsi" w:hAnsiTheme="minorHAnsi"/>
        </w:rPr>
        <w:t xml:space="preserve"> members as determined by the </w:t>
      </w:r>
      <w:r w:rsidR="00365AC8" w:rsidRPr="006D458A">
        <w:rPr>
          <w:rFonts w:asciiTheme="minorHAnsi" w:hAnsiTheme="minorHAnsi"/>
        </w:rPr>
        <w:t xml:space="preserve">local area </w:t>
      </w:r>
      <w:r w:rsidR="00761687">
        <w:rPr>
          <w:rFonts w:asciiTheme="minorHAnsi" w:hAnsiTheme="minorHAnsi"/>
        </w:rPr>
        <w:t>employee</w:t>
      </w:r>
      <w:r w:rsidR="00365AC8" w:rsidRPr="006D458A">
        <w:rPr>
          <w:rFonts w:asciiTheme="minorHAnsi" w:hAnsiTheme="minorHAnsi"/>
        </w:rPr>
        <w:t xml:space="preserve"> </w:t>
      </w:r>
      <w:r w:rsidRPr="006D458A">
        <w:rPr>
          <w:rFonts w:asciiTheme="minorHAnsi" w:hAnsiTheme="minorHAnsi"/>
        </w:rPr>
        <w:t xml:space="preserve">members </w:t>
      </w:r>
    </w:p>
    <w:p w14:paraId="1EC4E1D0" w14:textId="77777777" w:rsidR="00014663" w:rsidRDefault="00014663">
      <w:pPr>
        <w:widowControl/>
        <w:autoSpaceDE/>
        <w:autoSpaceDN/>
        <w:adjustRightInd/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br w:type="page"/>
      </w:r>
    </w:p>
    <w:p w14:paraId="0217B19F" w14:textId="77777777" w:rsidR="00A468D9" w:rsidRPr="006D458A" w:rsidRDefault="00A468D9" w:rsidP="00014663">
      <w:pPr>
        <w:pStyle w:val="NonStructuralheading"/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lastRenderedPageBreak/>
        <w:t>Non-voting Attendees</w:t>
      </w:r>
    </w:p>
    <w:p w14:paraId="6205D80F" w14:textId="77777777" w:rsidR="00A468D9" w:rsidRPr="006D458A" w:rsidRDefault="00A468D9" w:rsidP="00014663">
      <w:pPr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 xml:space="preserve">Nominee of </w:t>
      </w:r>
      <w:r w:rsidR="006D458A" w:rsidRPr="006D458A">
        <w:rPr>
          <w:rFonts w:asciiTheme="minorHAnsi" w:hAnsiTheme="minorHAnsi"/>
        </w:rPr>
        <w:t xml:space="preserve">Associate </w:t>
      </w:r>
      <w:r w:rsidR="0019759F" w:rsidRPr="006D458A">
        <w:rPr>
          <w:rFonts w:asciiTheme="minorHAnsi" w:hAnsiTheme="minorHAnsi"/>
        </w:rPr>
        <w:t>Director</w:t>
      </w:r>
      <w:r w:rsidR="000546EA" w:rsidRPr="006D458A">
        <w:rPr>
          <w:rFonts w:asciiTheme="minorHAnsi" w:hAnsiTheme="minorHAnsi"/>
        </w:rPr>
        <w:t>,</w:t>
      </w:r>
      <w:r w:rsidRPr="006D458A">
        <w:rPr>
          <w:rFonts w:asciiTheme="minorHAnsi" w:hAnsiTheme="minorHAnsi"/>
        </w:rPr>
        <w:t xml:space="preserve"> </w:t>
      </w:r>
      <w:r w:rsidR="006D458A" w:rsidRPr="006D458A">
        <w:rPr>
          <w:rFonts w:asciiTheme="minorHAnsi" w:hAnsiTheme="minorHAnsi"/>
        </w:rPr>
        <w:t>Health &amp; Safety</w:t>
      </w:r>
    </w:p>
    <w:p w14:paraId="153E933E" w14:textId="77777777" w:rsidR="00A468D9" w:rsidRPr="006D458A" w:rsidRDefault="00A468D9" w:rsidP="00014663">
      <w:pPr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>Undergraduate student representative (if applicable)</w:t>
      </w:r>
    </w:p>
    <w:p w14:paraId="1CA36933" w14:textId="77777777" w:rsidR="00A468D9" w:rsidRDefault="00A468D9" w:rsidP="00014663">
      <w:pPr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>Postgraduate student representative (if applicable)</w:t>
      </w:r>
    </w:p>
    <w:p w14:paraId="44077B6E" w14:textId="77777777" w:rsidR="00014663" w:rsidRPr="006D458A" w:rsidRDefault="00014663" w:rsidP="0001466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Other interested parties</w:t>
      </w:r>
    </w:p>
    <w:p w14:paraId="6E1703C0" w14:textId="77777777" w:rsidR="00A468D9" w:rsidRPr="006D458A" w:rsidRDefault="00A468D9" w:rsidP="00014663">
      <w:pPr>
        <w:pStyle w:val="NonStructuralheading"/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>Non-voting Observers</w:t>
      </w:r>
    </w:p>
    <w:p w14:paraId="03F7BFF6" w14:textId="77777777" w:rsidR="00A468D9" w:rsidRPr="006D458A" w:rsidRDefault="00A468D9" w:rsidP="00014663">
      <w:pPr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>Other observers as determined by the Committee and invited by the Chair</w:t>
      </w:r>
    </w:p>
    <w:p w14:paraId="528BE05C" w14:textId="77777777" w:rsidR="00A468D9" w:rsidRPr="006D458A" w:rsidRDefault="00A468D9" w:rsidP="00014663">
      <w:pPr>
        <w:pStyle w:val="NonStructuralheading"/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>Committee Secretariat</w:t>
      </w:r>
    </w:p>
    <w:p w14:paraId="5B2B18C4" w14:textId="77777777" w:rsidR="00A468D9" w:rsidRPr="006D458A" w:rsidRDefault="00A468D9" w:rsidP="00014663">
      <w:pPr>
        <w:spacing w:after="120"/>
        <w:rPr>
          <w:rFonts w:asciiTheme="minorHAnsi" w:hAnsiTheme="minorHAnsi"/>
        </w:rPr>
      </w:pPr>
      <w:r w:rsidRPr="006D458A">
        <w:rPr>
          <w:rFonts w:asciiTheme="minorHAnsi" w:hAnsiTheme="minorHAnsi"/>
        </w:rPr>
        <w:t xml:space="preserve">Nominee of </w:t>
      </w:r>
      <w:r w:rsidR="00365AC8" w:rsidRPr="006D458A">
        <w:rPr>
          <w:rFonts w:asciiTheme="minorHAnsi" w:hAnsiTheme="minorHAnsi"/>
        </w:rPr>
        <w:t>Chair</w:t>
      </w:r>
    </w:p>
    <w:p w14:paraId="1F61EDE6" w14:textId="77777777" w:rsidR="00A468D9" w:rsidRPr="006D458A" w:rsidRDefault="00A468D9" w:rsidP="00F41366">
      <w:pPr>
        <w:pStyle w:val="Heading1"/>
      </w:pPr>
      <w:r w:rsidRPr="006D458A">
        <w:t>Standing Agenda Items</w:t>
      </w:r>
    </w:p>
    <w:p w14:paraId="0AF04A1A" w14:textId="77777777" w:rsidR="00A468D9" w:rsidRPr="006D458A" w:rsidRDefault="00A468D9" w:rsidP="00051EBF">
      <w:pPr>
        <w:pStyle w:val="numbered"/>
        <w:rPr>
          <w:rFonts w:asciiTheme="minorHAnsi" w:hAnsiTheme="minorHAnsi"/>
        </w:rPr>
      </w:pPr>
      <w:r w:rsidRPr="006D458A">
        <w:rPr>
          <w:rFonts w:asciiTheme="minorHAnsi" w:hAnsiTheme="minorHAnsi"/>
        </w:rPr>
        <w:t>Attendance/apologies</w:t>
      </w:r>
    </w:p>
    <w:p w14:paraId="3F578E1A" w14:textId="77777777" w:rsidR="00A468D9" w:rsidRPr="006D458A" w:rsidRDefault="00B73421" w:rsidP="00051EBF">
      <w:pPr>
        <w:pStyle w:val="numbered"/>
        <w:rPr>
          <w:rFonts w:asciiTheme="minorHAnsi" w:hAnsiTheme="minorHAnsi"/>
        </w:rPr>
      </w:pPr>
      <w:r w:rsidRPr="006D458A">
        <w:rPr>
          <w:rFonts w:asciiTheme="minorHAnsi" w:hAnsiTheme="minorHAnsi"/>
        </w:rPr>
        <w:t>Minutes of the previous meeting</w:t>
      </w:r>
    </w:p>
    <w:p w14:paraId="1CF3604D" w14:textId="77777777" w:rsidR="00B73421" w:rsidRPr="006D458A" w:rsidRDefault="00B73421" w:rsidP="00014663">
      <w:pPr>
        <w:pStyle w:val="numbered"/>
        <w:numPr>
          <w:ilvl w:val="0"/>
          <w:numId w:val="0"/>
        </w:numPr>
        <w:tabs>
          <w:tab w:val="left" w:pos="993"/>
        </w:tabs>
        <w:ind w:left="993" w:hanging="568"/>
        <w:rPr>
          <w:rFonts w:asciiTheme="minorHAnsi" w:hAnsiTheme="minorHAnsi"/>
        </w:rPr>
      </w:pPr>
      <w:r w:rsidRPr="006D458A">
        <w:rPr>
          <w:rFonts w:asciiTheme="minorHAnsi" w:hAnsiTheme="minorHAnsi"/>
        </w:rPr>
        <w:t>(</w:t>
      </w:r>
      <w:r w:rsidR="00014663">
        <w:rPr>
          <w:rFonts w:asciiTheme="minorHAnsi" w:hAnsiTheme="minorHAnsi"/>
        </w:rPr>
        <w:t>a)</w:t>
      </w:r>
      <w:r w:rsidR="0034023F" w:rsidRPr="006D458A">
        <w:rPr>
          <w:rFonts w:asciiTheme="minorHAnsi" w:hAnsiTheme="minorHAnsi"/>
        </w:rPr>
        <w:tab/>
      </w:r>
      <w:r w:rsidRPr="006D458A">
        <w:rPr>
          <w:rFonts w:asciiTheme="minorHAnsi" w:hAnsiTheme="minorHAnsi"/>
        </w:rPr>
        <w:t>Confirmation of Minutes</w:t>
      </w:r>
    </w:p>
    <w:p w14:paraId="3FC2302E" w14:textId="77777777" w:rsidR="00B73421" w:rsidRPr="006D458A" w:rsidRDefault="00B73421" w:rsidP="00014663">
      <w:pPr>
        <w:pStyle w:val="numbered"/>
        <w:numPr>
          <w:ilvl w:val="0"/>
          <w:numId w:val="0"/>
        </w:numPr>
        <w:tabs>
          <w:tab w:val="left" w:pos="993"/>
        </w:tabs>
        <w:ind w:left="993" w:hanging="568"/>
        <w:rPr>
          <w:rFonts w:asciiTheme="minorHAnsi" w:hAnsiTheme="minorHAnsi"/>
        </w:rPr>
      </w:pPr>
      <w:r w:rsidRPr="006D458A">
        <w:rPr>
          <w:rFonts w:asciiTheme="minorHAnsi" w:hAnsiTheme="minorHAnsi"/>
        </w:rPr>
        <w:t>(</w:t>
      </w:r>
      <w:r w:rsidR="00014663">
        <w:rPr>
          <w:rFonts w:asciiTheme="minorHAnsi" w:hAnsiTheme="minorHAnsi"/>
        </w:rPr>
        <w:t>b)</w:t>
      </w:r>
      <w:r w:rsidR="0034023F" w:rsidRPr="006D458A">
        <w:rPr>
          <w:rFonts w:asciiTheme="minorHAnsi" w:hAnsiTheme="minorHAnsi"/>
        </w:rPr>
        <w:tab/>
      </w:r>
      <w:r w:rsidRPr="006D458A">
        <w:rPr>
          <w:rFonts w:asciiTheme="minorHAnsi" w:hAnsiTheme="minorHAnsi"/>
        </w:rPr>
        <w:t>Matters arising/outstanding action items from previous minutes</w:t>
      </w:r>
    </w:p>
    <w:p w14:paraId="17BF361F" w14:textId="77777777" w:rsidR="00B73421" w:rsidRPr="006D458A" w:rsidRDefault="00B73421" w:rsidP="00014663">
      <w:pPr>
        <w:pStyle w:val="numbered"/>
        <w:numPr>
          <w:ilvl w:val="0"/>
          <w:numId w:val="0"/>
        </w:numPr>
        <w:tabs>
          <w:tab w:val="left" w:pos="993"/>
        </w:tabs>
        <w:ind w:left="993" w:hanging="568"/>
        <w:rPr>
          <w:rFonts w:asciiTheme="minorHAnsi" w:hAnsiTheme="minorHAnsi"/>
        </w:rPr>
      </w:pPr>
      <w:r w:rsidRPr="006D458A">
        <w:rPr>
          <w:rFonts w:asciiTheme="minorHAnsi" w:hAnsiTheme="minorHAnsi"/>
        </w:rPr>
        <w:t>(</w:t>
      </w:r>
      <w:r w:rsidR="00014663">
        <w:rPr>
          <w:rFonts w:asciiTheme="minorHAnsi" w:hAnsiTheme="minorHAnsi"/>
        </w:rPr>
        <w:t>c)</w:t>
      </w:r>
      <w:r w:rsidR="0034023F" w:rsidRPr="006D458A">
        <w:rPr>
          <w:rFonts w:asciiTheme="minorHAnsi" w:hAnsiTheme="minorHAnsi"/>
        </w:rPr>
        <w:tab/>
      </w:r>
      <w:r w:rsidRPr="006D458A">
        <w:rPr>
          <w:rFonts w:asciiTheme="minorHAnsi" w:hAnsiTheme="minorHAnsi"/>
        </w:rPr>
        <w:t>Report from the nominated person regard</w:t>
      </w:r>
      <w:r w:rsidR="004379F9" w:rsidRPr="006D458A">
        <w:rPr>
          <w:rFonts w:asciiTheme="minorHAnsi" w:hAnsiTheme="minorHAnsi"/>
        </w:rPr>
        <w:t>ing</w:t>
      </w:r>
      <w:r w:rsidRPr="006D458A">
        <w:rPr>
          <w:rFonts w:asciiTheme="minorHAnsi" w:hAnsiTheme="minorHAnsi"/>
        </w:rPr>
        <w:t xml:space="preserve"> effectiveness of corrective actions from incident investigations</w:t>
      </w:r>
    </w:p>
    <w:p w14:paraId="1D8BFBD6" w14:textId="77777777" w:rsidR="00A468D9" w:rsidRPr="006D458A" w:rsidRDefault="00A468D9" w:rsidP="00051EBF">
      <w:pPr>
        <w:pStyle w:val="numbered"/>
        <w:rPr>
          <w:rFonts w:asciiTheme="minorHAnsi" w:hAnsiTheme="minorHAnsi"/>
        </w:rPr>
      </w:pPr>
      <w:r w:rsidRPr="006D458A">
        <w:rPr>
          <w:rFonts w:asciiTheme="minorHAnsi" w:hAnsiTheme="minorHAnsi"/>
        </w:rPr>
        <w:t>Minutes and reports received from other Committees</w:t>
      </w:r>
    </w:p>
    <w:p w14:paraId="1E48F98A" w14:textId="77777777" w:rsidR="00A468D9" w:rsidRPr="006D458A" w:rsidRDefault="00A468D9" w:rsidP="00051EBF">
      <w:pPr>
        <w:pStyle w:val="numbered"/>
        <w:rPr>
          <w:rFonts w:asciiTheme="minorHAnsi" w:hAnsiTheme="minorHAnsi"/>
        </w:rPr>
      </w:pPr>
      <w:r w:rsidRPr="006D458A">
        <w:rPr>
          <w:rFonts w:asciiTheme="minorHAnsi" w:hAnsiTheme="minorHAnsi"/>
        </w:rPr>
        <w:t>Reports and correspondence received by the Committee</w:t>
      </w:r>
    </w:p>
    <w:p w14:paraId="7099F0D5" w14:textId="77777777" w:rsidR="00B73421" w:rsidRPr="006D458A" w:rsidRDefault="00B73421" w:rsidP="00B73421">
      <w:pPr>
        <w:pStyle w:val="numbered"/>
        <w:rPr>
          <w:rFonts w:asciiTheme="minorHAnsi" w:hAnsiTheme="minorHAnsi"/>
        </w:rPr>
      </w:pPr>
      <w:r w:rsidRPr="006D458A">
        <w:rPr>
          <w:rFonts w:asciiTheme="minorHAnsi" w:hAnsiTheme="minorHAnsi"/>
        </w:rPr>
        <w:t>Review of local area significant incidents that have occurred since the last meeting</w:t>
      </w:r>
    </w:p>
    <w:p w14:paraId="5CB90314" w14:textId="77777777" w:rsidR="00B73421" w:rsidRPr="006D458A" w:rsidRDefault="00B73421" w:rsidP="00014663">
      <w:pPr>
        <w:pStyle w:val="numbered"/>
        <w:numPr>
          <w:ilvl w:val="0"/>
          <w:numId w:val="0"/>
        </w:numPr>
        <w:tabs>
          <w:tab w:val="left" w:pos="993"/>
        </w:tabs>
        <w:ind w:left="993" w:hanging="568"/>
        <w:rPr>
          <w:rFonts w:asciiTheme="minorHAnsi" w:hAnsiTheme="minorHAnsi"/>
        </w:rPr>
      </w:pPr>
      <w:r w:rsidRPr="006D458A">
        <w:rPr>
          <w:rFonts w:asciiTheme="minorHAnsi" w:hAnsiTheme="minorHAnsi"/>
        </w:rPr>
        <w:t>(</w:t>
      </w:r>
      <w:r w:rsidR="00014663">
        <w:rPr>
          <w:rFonts w:asciiTheme="minorHAnsi" w:hAnsiTheme="minorHAnsi"/>
        </w:rPr>
        <w:t>a)</w:t>
      </w:r>
      <w:r w:rsidR="0034023F" w:rsidRPr="006D458A">
        <w:rPr>
          <w:rFonts w:asciiTheme="minorHAnsi" w:hAnsiTheme="minorHAnsi"/>
        </w:rPr>
        <w:tab/>
      </w:r>
      <w:r w:rsidRPr="006D458A">
        <w:rPr>
          <w:rFonts w:asciiTheme="minorHAnsi" w:hAnsiTheme="minorHAnsi"/>
        </w:rPr>
        <w:t>Review local area serious Incident Reports and Investigations</w:t>
      </w:r>
    </w:p>
    <w:p w14:paraId="40B7FF17" w14:textId="77777777" w:rsidR="00B73421" w:rsidRPr="006D458A" w:rsidRDefault="00B73421" w:rsidP="00014663">
      <w:pPr>
        <w:pStyle w:val="numbered"/>
        <w:numPr>
          <w:ilvl w:val="0"/>
          <w:numId w:val="0"/>
        </w:numPr>
        <w:tabs>
          <w:tab w:val="left" w:pos="993"/>
        </w:tabs>
        <w:ind w:left="993" w:hanging="568"/>
        <w:rPr>
          <w:rFonts w:asciiTheme="minorHAnsi" w:hAnsiTheme="minorHAnsi"/>
        </w:rPr>
      </w:pPr>
      <w:r w:rsidRPr="006D458A">
        <w:rPr>
          <w:rFonts w:asciiTheme="minorHAnsi" w:hAnsiTheme="minorHAnsi"/>
        </w:rPr>
        <w:t>(</w:t>
      </w:r>
      <w:r w:rsidR="00014663">
        <w:rPr>
          <w:rFonts w:asciiTheme="minorHAnsi" w:hAnsiTheme="minorHAnsi"/>
        </w:rPr>
        <w:t>b)</w:t>
      </w:r>
      <w:r w:rsidR="0034023F" w:rsidRPr="006D458A">
        <w:rPr>
          <w:rFonts w:asciiTheme="minorHAnsi" w:hAnsiTheme="minorHAnsi"/>
        </w:rPr>
        <w:tab/>
      </w:r>
      <w:r w:rsidRPr="006D458A">
        <w:rPr>
          <w:rFonts w:asciiTheme="minorHAnsi" w:hAnsiTheme="minorHAnsi"/>
        </w:rPr>
        <w:t>Nominate an appropriate person to monitor the effectiveness of the corrective actions</w:t>
      </w:r>
    </w:p>
    <w:p w14:paraId="6DC1F39D" w14:textId="77777777" w:rsidR="00A468D9" w:rsidRPr="006D458A" w:rsidRDefault="00A468D9" w:rsidP="00051EBF">
      <w:pPr>
        <w:pStyle w:val="numbered"/>
        <w:rPr>
          <w:rFonts w:asciiTheme="minorHAnsi" w:hAnsiTheme="minorHAnsi"/>
        </w:rPr>
      </w:pPr>
      <w:r w:rsidRPr="006D458A">
        <w:rPr>
          <w:rFonts w:asciiTheme="minorHAnsi" w:hAnsiTheme="minorHAnsi"/>
        </w:rPr>
        <w:t xml:space="preserve">Review progress towards </w:t>
      </w:r>
      <w:r w:rsidR="00365AC8" w:rsidRPr="006D458A">
        <w:rPr>
          <w:rFonts w:asciiTheme="minorHAnsi" w:hAnsiTheme="minorHAnsi"/>
        </w:rPr>
        <w:t>local area</w:t>
      </w:r>
      <w:r w:rsidRPr="006D458A">
        <w:rPr>
          <w:rFonts w:asciiTheme="minorHAnsi" w:hAnsiTheme="minorHAnsi"/>
        </w:rPr>
        <w:t xml:space="preserve"> </w:t>
      </w:r>
      <w:r w:rsidR="006D458A" w:rsidRPr="006D458A">
        <w:rPr>
          <w:rFonts w:asciiTheme="minorHAnsi" w:hAnsiTheme="minorHAnsi"/>
        </w:rPr>
        <w:t>health and safety</w:t>
      </w:r>
      <w:r w:rsidRPr="006D458A">
        <w:rPr>
          <w:rFonts w:asciiTheme="minorHAnsi" w:hAnsiTheme="minorHAnsi"/>
        </w:rPr>
        <w:t xml:space="preserve"> Objectives and Targets</w:t>
      </w:r>
    </w:p>
    <w:p w14:paraId="44ABBB35" w14:textId="77777777" w:rsidR="00A468D9" w:rsidRPr="006D458A" w:rsidRDefault="00A468D9" w:rsidP="00051EBF">
      <w:pPr>
        <w:pStyle w:val="numbered"/>
        <w:rPr>
          <w:rFonts w:asciiTheme="minorHAnsi" w:hAnsiTheme="minorHAnsi"/>
        </w:rPr>
      </w:pPr>
      <w:r w:rsidRPr="006D458A">
        <w:rPr>
          <w:rFonts w:asciiTheme="minorHAnsi" w:hAnsiTheme="minorHAnsi"/>
        </w:rPr>
        <w:t xml:space="preserve">Review of </w:t>
      </w:r>
      <w:r w:rsidR="006D458A" w:rsidRPr="006D458A">
        <w:rPr>
          <w:rFonts w:asciiTheme="minorHAnsi" w:hAnsiTheme="minorHAnsi"/>
        </w:rPr>
        <w:t>health and safety</w:t>
      </w:r>
      <w:r w:rsidRPr="006D458A">
        <w:rPr>
          <w:rFonts w:asciiTheme="minorHAnsi" w:hAnsiTheme="minorHAnsi"/>
        </w:rPr>
        <w:t xml:space="preserve"> Policies and Procedures.</w:t>
      </w:r>
    </w:p>
    <w:p w14:paraId="0B39ACC2" w14:textId="5C631305" w:rsidR="00143A2E" w:rsidRPr="006D458A" w:rsidRDefault="00A468D9" w:rsidP="007B469A">
      <w:pPr>
        <w:pStyle w:val="numbered"/>
        <w:rPr>
          <w:rFonts w:asciiTheme="minorHAnsi" w:hAnsiTheme="minorHAnsi"/>
        </w:rPr>
      </w:pPr>
      <w:r w:rsidRPr="006D458A">
        <w:rPr>
          <w:rFonts w:asciiTheme="minorHAnsi" w:hAnsiTheme="minorHAnsi"/>
        </w:rPr>
        <w:t xml:space="preserve">Workplace </w:t>
      </w:r>
      <w:r w:rsidR="00291A6E" w:rsidRPr="006D458A">
        <w:rPr>
          <w:rFonts w:asciiTheme="minorHAnsi" w:hAnsiTheme="minorHAnsi"/>
        </w:rPr>
        <w:t>changes</w:t>
      </w:r>
      <w:r w:rsidRPr="006D458A">
        <w:rPr>
          <w:rFonts w:asciiTheme="minorHAnsi" w:hAnsiTheme="minorHAnsi"/>
        </w:rPr>
        <w:t xml:space="preserve"> to all or significant part of the </w:t>
      </w:r>
      <w:r w:rsidR="00365AC8" w:rsidRPr="006D458A">
        <w:rPr>
          <w:rFonts w:asciiTheme="minorHAnsi" w:hAnsiTheme="minorHAnsi"/>
        </w:rPr>
        <w:t>local area</w:t>
      </w:r>
      <w:r w:rsidR="00CD3D36" w:rsidRPr="006D458A">
        <w:rPr>
          <w:rFonts w:asciiTheme="minorHAnsi" w:hAnsiTheme="minorHAnsi"/>
        </w:rPr>
        <w:t xml:space="preserve"> that may a</w:t>
      </w:r>
      <w:r w:rsidR="007B469A" w:rsidRPr="006D458A">
        <w:rPr>
          <w:rFonts w:asciiTheme="minorHAnsi" w:hAnsiTheme="minorHAnsi"/>
        </w:rPr>
        <w:t>ffect health and safety</w:t>
      </w:r>
      <w:r w:rsidR="00B73421" w:rsidRPr="006D458A">
        <w:rPr>
          <w:rFonts w:asciiTheme="minorHAnsi" w:hAnsiTheme="minorHAnsi"/>
        </w:rPr>
        <w:t>.</w:t>
      </w:r>
    </w:p>
    <w:p w14:paraId="3EA55369" w14:textId="77777777" w:rsidR="000E53DA" w:rsidRPr="006D458A" w:rsidRDefault="00F41366" w:rsidP="000E53DA">
      <w:pPr>
        <w:pStyle w:val="numbered"/>
        <w:numPr>
          <w:ilvl w:val="0"/>
          <w:numId w:val="0"/>
        </w:numPr>
        <w:ind w:left="425" w:hanging="425"/>
        <w:rPr>
          <w:rFonts w:asciiTheme="minorHAnsi" w:hAnsiTheme="minorHAnsi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7F249B" wp14:editId="63AC57E0">
                <wp:simplePos x="0" y="0"/>
                <wp:positionH relativeFrom="margin">
                  <wp:posOffset>-78105</wp:posOffset>
                </wp:positionH>
                <wp:positionV relativeFrom="paragraph">
                  <wp:posOffset>982345</wp:posOffset>
                </wp:positionV>
                <wp:extent cx="7076661" cy="620201"/>
                <wp:effectExtent l="0" t="0" r="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661" cy="620201"/>
                        </a:xfrm>
                        <a:prstGeom prst="rect">
                          <a:avLst/>
                        </a:prstGeom>
                        <a:solidFill>
                          <a:srgbClr val="ADCD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CE0CD2" w14:textId="54C6DD5D" w:rsidR="00F41366" w:rsidRDefault="00F41366" w:rsidP="00F41366">
                            <w:pPr>
                              <w:pStyle w:val="metabox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72D4D">
                              <w:rPr>
                                <w:sz w:val="18"/>
                                <w:szCs w:val="18"/>
                              </w:rPr>
                              <w:t>For use in conjunction with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291A6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Health &amp; Safety: Consultation, representation and committee requirements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872D4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7CECF18" w14:textId="204C2696" w:rsidR="00F41366" w:rsidRPr="00872D4D" w:rsidRDefault="00F41366" w:rsidP="00F41366">
                            <w:pPr>
                              <w:pStyle w:val="metabox"/>
                              <w:rPr>
                                <w:sz w:val="18"/>
                                <w:szCs w:val="18"/>
                              </w:rPr>
                            </w:pPr>
                            <w:r w:rsidRPr="00872D4D">
                              <w:rPr>
                                <w:sz w:val="18"/>
                                <w:szCs w:val="18"/>
                              </w:rPr>
                              <w:t xml:space="preserve">For further information, refer to </w:t>
                            </w:r>
                            <w:hyperlink r:id="rId10" w:history="1">
                              <w:r w:rsidRPr="00872D4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http://sa</w:t>
                              </w:r>
                              <w:r w:rsidRPr="00872D4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872D4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ety.unimelb.edu.au</w:t>
                              </w:r>
                            </w:hyperlink>
                            <w:r w:rsidRPr="00872D4D">
                              <w:rPr>
                                <w:sz w:val="18"/>
                                <w:szCs w:val="18"/>
                              </w:rPr>
                              <w:t xml:space="preserve"> or contact your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local </w:t>
                            </w:r>
                            <w:hyperlink r:id="rId11" w:history="1">
                              <w:r w:rsidRPr="00D3075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Health and Safety Busine</w:t>
                              </w:r>
                              <w:r w:rsidRPr="00D3075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D3075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 Partner</w:t>
                              </w:r>
                            </w:hyperlink>
                            <w:r w:rsidRPr="00872D4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144000" rIns="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F24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15pt;margin-top:77.35pt;width:557.2pt;height:48.8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" fillcolor="#adcdf0" stroked="f">
                <v:textbox inset="0,4mm,0,4mm">
                  <w:txbxContent>
                    <w:p w14:paraId="5CCE0CD2" w14:textId="54C6DD5D" w:rsidR="00F41366" w:rsidRDefault="00F41366" w:rsidP="00F41366">
                      <w:pPr>
                        <w:pStyle w:val="metabox"/>
                        <w:rPr>
                          <w:i/>
                          <w:sz w:val="18"/>
                          <w:szCs w:val="18"/>
                        </w:rPr>
                      </w:pPr>
                      <w:r w:rsidRPr="00872D4D">
                        <w:rPr>
                          <w:sz w:val="18"/>
                          <w:szCs w:val="18"/>
                        </w:rPr>
                        <w:t>For use in conjunction with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291A6E">
                          <w:rPr>
                            <w:rStyle w:val="Hyperlink"/>
                            <w:sz w:val="18"/>
                            <w:szCs w:val="18"/>
                          </w:rPr>
                          <w:t>Health &amp; Safety: Consultation, representation and committee requirements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872D4D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7CECF18" w14:textId="204C2696" w:rsidR="00F41366" w:rsidRPr="00872D4D" w:rsidRDefault="00F41366" w:rsidP="00F41366">
                      <w:pPr>
                        <w:pStyle w:val="metabox"/>
                        <w:rPr>
                          <w:sz w:val="18"/>
                          <w:szCs w:val="18"/>
                        </w:rPr>
                      </w:pPr>
                      <w:r w:rsidRPr="00872D4D">
                        <w:rPr>
                          <w:sz w:val="18"/>
                          <w:szCs w:val="18"/>
                        </w:rPr>
                        <w:t xml:space="preserve">For further information, refer to </w:t>
                      </w:r>
                      <w:hyperlink r:id="rId13" w:history="1">
                        <w:r w:rsidRPr="00872D4D">
                          <w:rPr>
                            <w:rStyle w:val="Hyperlink"/>
                            <w:sz w:val="18"/>
                            <w:szCs w:val="18"/>
                          </w:rPr>
                          <w:t>http://sa</w:t>
                        </w:r>
                        <w:r w:rsidRPr="00872D4D">
                          <w:rPr>
                            <w:rStyle w:val="Hyperlink"/>
                            <w:sz w:val="18"/>
                            <w:szCs w:val="18"/>
                          </w:rPr>
                          <w:t>f</w:t>
                        </w:r>
                        <w:r w:rsidRPr="00872D4D">
                          <w:rPr>
                            <w:rStyle w:val="Hyperlink"/>
                            <w:sz w:val="18"/>
                            <w:szCs w:val="18"/>
                          </w:rPr>
                          <w:t>ety.unimelb.edu.au</w:t>
                        </w:r>
                      </w:hyperlink>
                      <w:r w:rsidRPr="00872D4D">
                        <w:rPr>
                          <w:sz w:val="18"/>
                          <w:szCs w:val="18"/>
                        </w:rPr>
                        <w:t xml:space="preserve"> or contact your </w:t>
                      </w:r>
                      <w:r>
                        <w:rPr>
                          <w:sz w:val="18"/>
                          <w:szCs w:val="18"/>
                        </w:rPr>
                        <w:t xml:space="preserve">local </w:t>
                      </w:r>
                      <w:hyperlink r:id="rId14" w:history="1">
                        <w:r w:rsidRPr="00D30751">
                          <w:rPr>
                            <w:rStyle w:val="Hyperlink"/>
                            <w:sz w:val="18"/>
                            <w:szCs w:val="18"/>
                          </w:rPr>
                          <w:t>Health and Safety Busine</w:t>
                        </w:r>
                        <w:r w:rsidRPr="00D30751">
                          <w:rPr>
                            <w:rStyle w:val="Hyperlink"/>
                            <w:sz w:val="18"/>
                            <w:szCs w:val="18"/>
                          </w:rPr>
                          <w:t>s</w:t>
                        </w:r>
                        <w:r w:rsidRPr="00D30751">
                          <w:rPr>
                            <w:rStyle w:val="Hyperlink"/>
                            <w:sz w:val="18"/>
                            <w:szCs w:val="18"/>
                          </w:rPr>
                          <w:t>s Partner</w:t>
                        </w:r>
                      </w:hyperlink>
                      <w:r w:rsidRPr="00872D4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DA" w:rsidRPr="006D458A" w:rsidSect="00026B31">
      <w:footerReference w:type="default" r:id="rId15"/>
      <w:pgSz w:w="11907" w:h="16840" w:code="9"/>
      <w:pgMar w:top="397" w:right="397" w:bottom="1247" w:left="397" w:header="56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9AF9" w14:textId="77777777" w:rsidR="00C65469" w:rsidRDefault="00C65469" w:rsidP="00A468D9">
      <w:r>
        <w:separator/>
      </w:r>
    </w:p>
  </w:endnote>
  <w:endnote w:type="continuationSeparator" w:id="0">
    <w:p w14:paraId="07553EEB" w14:textId="77777777" w:rsidR="00C65469" w:rsidRDefault="00C65469" w:rsidP="00A4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05A5" w14:textId="77777777" w:rsidR="00A468D9" w:rsidRDefault="00000000" w:rsidP="00A468D9">
    <w:pPr>
      <w:pStyle w:val="footertext"/>
      <w:pBdr>
        <w:bottom w:val="single" w:sz="4" w:space="3" w:color="auto"/>
      </w:pBdr>
      <w:tabs>
        <w:tab w:val="right" w:pos="11057"/>
      </w:tabs>
      <w:spacing w:after="60"/>
    </w:pPr>
    <w:r>
      <w:fldChar w:fldCharType="begin"/>
    </w:r>
    <w:r>
      <w:instrText>HYPERLINK "http://www.pb.unimelb.edu.au/ehs/"</w:instrText>
    </w:r>
    <w:r>
      <w:fldChar w:fldCharType="separate"/>
    </w:r>
    <w:r w:rsidR="000546EA">
      <w:rPr>
        <w:rStyle w:val="footerfieldlabelChar"/>
      </w:rPr>
      <w:t>safety</w:t>
    </w:r>
    <w:r w:rsidR="000546EA" w:rsidRPr="00014164">
      <w:rPr>
        <w:rStyle w:val="footerfieldlabelChar"/>
      </w:rPr>
      <w:t>.unimelb.edu.au</w:t>
    </w:r>
    <w:r>
      <w:rPr>
        <w:rStyle w:val="footerfieldlabelChar"/>
      </w:rPr>
      <w:fldChar w:fldCharType="end"/>
    </w:r>
    <w:r w:rsidR="00A468D9">
      <w:tab/>
    </w:r>
    <w:r w:rsidR="00365AC8">
      <w:rPr>
        <w:rStyle w:val="footerdocheaderChar"/>
      </w:rPr>
      <w:t>Local Consultative</w:t>
    </w:r>
    <w:r w:rsidR="00051EBF" w:rsidRPr="00051EBF">
      <w:rPr>
        <w:rStyle w:val="footerdocheaderChar"/>
      </w:rPr>
      <w:t xml:space="preserve"> </w:t>
    </w:r>
    <w:r w:rsidR="00014663">
      <w:rPr>
        <w:rStyle w:val="footerdocheaderChar"/>
      </w:rPr>
      <w:t>Health And Safety COMMITTEE</w:t>
    </w:r>
    <w:r w:rsidR="00051EBF">
      <w:rPr>
        <w:rStyle w:val="footerdocheaderChar"/>
      </w:rPr>
      <w:t xml:space="preserve"> TERMS OF REFERENCE</w:t>
    </w:r>
    <w:r w:rsidR="0019759F">
      <w:rPr>
        <w:rStyle w:val="footerdocheaderChar"/>
      </w:rPr>
      <w:t xml:space="preserve"> </w:t>
    </w:r>
    <w:r w:rsidR="00A468D9">
      <w:t xml:space="preserve"> </w:t>
    </w:r>
    <w:r w:rsidR="00977DAD" w:rsidRPr="00014164">
      <w:rPr>
        <w:rStyle w:val="footerfieldlabelChar"/>
      </w:rPr>
      <w:fldChar w:fldCharType="begin"/>
    </w:r>
    <w:r w:rsidR="00A468D9" w:rsidRPr="00014164">
      <w:rPr>
        <w:rStyle w:val="footerfieldlabelChar"/>
      </w:rPr>
      <w:instrText xml:space="preserve"> PAGE </w:instrText>
    </w:r>
    <w:r w:rsidR="00977DAD" w:rsidRPr="00014164">
      <w:rPr>
        <w:rStyle w:val="footerfieldlabelChar"/>
      </w:rPr>
      <w:fldChar w:fldCharType="separate"/>
    </w:r>
    <w:r w:rsidR="00204BE0">
      <w:rPr>
        <w:rStyle w:val="footerfieldlabelChar"/>
        <w:noProof/>
      </w:rPr>
      <w:t>1</w:t>
    </w:r>
    <w:r w:rsidR="00977DAD" w:rsidRPr="00014164">
      <w:rPr>
        <w:rStyle w:val="footerfieldlabelChar"/>
      </w:rPr>
      <w:fldChar w:fldCharType="end"/>
    </w:r>
  </w:p>
  <w:p w14:paraId="784A5737" w14:textId="0D8D39B6" w:rsidR="00A468D9" w:rsidRDefault="00A468D9" w:rsidP="00A468D9">
    <w:pPr>
      <w:pStyle w:val="footertext"/>
      <w:jc w:val="right"/>
    </w:pPr>
    <w:r w:rsidRPr="00014164">
      <w:rPr>
        <w:rStyle w:val="footerfieldlabelChar"/>
      </w:rPr>
      <w:t>Date</w:t>
    </w:r>
    <w:r>
      <w:t xml:space="preserve">: </w:t>
    </w:r>
    <w:r w:rsidR="00F41366">
      <w:t>June 2019</w:t>
    </w:r>
    <w:r w:rsidR="0019759F">
      <w:t xml:space="preserve">  </w:t>
    </w:r>
    <w:r w:rsidRPr="00014164">
      <w:rPr>
        <w:rStyle w:val="footerfieldlabelChar"/>
      </w:rPr>
      <w:t>Version</w:t>
    </w:r>
    <w:r w:rsidR="00051EBF">
      <w:t>: 1.</w:t>
    </w:r>
    <w:r w:rsidR="00291A6E">
      <w:t>4</w:t>
    </w:r>
    <w:r w:rsidR="00014663">
      <w:t xml:space="preserve"> </w:t>
    </w:r>
    <w:r>
      <w:t xml:space="preserve"> </w:t>
    </w:r>
    <w:proofErr w:type="spellStart"/>
    <w:r w:rsidRPr="00014164">
      <w:rPr>
        <w:rStyle w:val="footerfieldlabelChar"/>
      </w:rPr>
      <w:t>Authorised</w:t>
    </w:r>
    <w:proofErr w:type="spellEnd"/>
    <w:r w:rsidRPr="00014164">
      <w:rPr>
        <w:rStyle w:val="footerfieldlabelChar"/>
      </w:rPr>
      <w:t xml:space="preserve"> by</w:t>
    </w:r>
    <w:r>
      <w:t xml:space="preserve">: </w:t>
    </w:r>
    <w:r w:rsidR="00291A6E">
      <w:t>Director</w:t>
    </w:r>
    <w:r w:rsidR="0019759F">
      <w:t>,</w:t>
    </w:r>
    <w:r w:rsidRPr="004379F9">
      <w:t xml:space="preserve"> </w:t>
    </w:r>
    <w:r w:rsidR="00014663">
      <w:t>Health &amp; Safety</w:t>
    </w:r>
    <w:r w:rsidR="0019759F">
      <w:t xml:space="preserve">  </w:t>
    </w:r>
    <w:r w:rsidRPr="00014164">
      <w:rPr>
        <w:rStyle w:val="footerfieldlabelChar"/>
      </w:rPr>
      <w:t>Next Review</w:t>
    </w:r>
    <w:r>
      <w:t xml:space="preserve">: </w:t>
    </w:r>
    <w:r w:rsidR="00F41366">
      <w:t>June 2024</w:t>
    </w:r>
  </w:p>
  <w:p w14:paraId="5700D5BC" w14:textId="77777777" w:rsidR="000F40DC" w:rsidRDefault="0019759F" w:rsidP="00014663">
    <w:pPr>
      <w:pStyle w:val="footertext"/>
      <w:jc w:val="right"/>
    </w:pPr>
    <w:r>
      <w:t xml:space="preserve"> </w:t>
    </w:r>
    <w:r w:rsidR="00A468D9"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C16D" w14:textId="77777777" w:rsidR="00C65469" w:rsidRDefault="00C65469" w:rsidP="00A468D9">
      <w:r>
        <w:separator/>
      </w:r>
    </w:p>
  </w:footnote>
  <w:footnote w:type="continuationSeparator" w:id="0">
    <w:p w14:paraId="3E744A04" w14:textId="77777777" w:rsidR="00C65469" w:rsidRDefault="00C65469" w:rsidP="00A4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AE2"/>
    <w:multiLevelType w:val="hybridMultilevel"/>
    <w:tmpl w:val="7F847EA6"/>
    <w:lvl w:ilvl="0" w:tplc="CF20A96E">
      <w:start w:val="1"/>
      <w:numFmt w:val="decimal"/>
      <w:pStyle w:val="numbered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6614F"/>
    <w:multiLevelType w:val="multilevel"/>
    <w:tmpl w:val="2D4AC7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94CD2"/>
    <w:multiLevelType w:val="hybridMultilevel"/>
    <w:tmpl w:val="96D63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371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3920EE"/>
    <w:multiLevelType w:val="multilevel"/>
    <w:tmpl w:val="89D2E47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3469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CE4FF0"/>
    <w:multiLevelType w:val="multilevel"/>
    <w:tmpl w:val="BCC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7" w15:restartNumberingAfterBreak="0">
    <w:nsid w:val="75E3568F"/>
    <w:multiLevelType w:val="hybridMultilevel"/>
    <w:tmpl w:val="CBA28EEA"/>
    <w:lvl w:ilvl="0" w:tplc="53B2531A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FBA532C"/>
    <w:multiLevelType w:val="hybridMultilevel"/>
    <w:tmpl w:val="85022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7094350">
    <w:abstractNumId w:val="5"/>
  </w:num>
  <w:num w:numId="2" w16cid:durableId="1254047393">
    <w:abstractNumId w:val="3"/>
  </w:num>
  <w:num w:numId="3" w16cid:durableId="619266999">
    <w:abstractNumId w:val="7"/>
  </w:num>
  <w:num w:numId="4" w16cid:durableId="2120906541">
    <w:abstractNumId w:val="6"/>
  </w:num>
  <w:num w:numId="5" w16cid:durableId="681860834">
    <w:abstractNumId w:val="2"/>
  </w:num>
  <w:num w:numId="6" w16cid:durableId="989404146">
    <w:abstractNumId w:val="8"/>
  </w:num>
  <w:num w:numId="7" w16cid:durableId="582488664">
    <w:abstractNumId w:val="5"/>
  </w:num>
  <w:num w:numId="8" w16cid:durableId="1717505876">
    <w:abstractNumId w:val="0"/>
  </w:num>
  <w:num w:numId="9" w16cid:durableId="521630286">
    <w:abstractNumId w:val="1"/>
  </w:num>
  <w:num w:numId="10" w16cid:durableId="480579544">
    <w:abstractNumId w:val="0"/>
  </w:num>
  <w:num w:numId="11" w16cid:durableId="1163086958">
    <w:abstractNumId w:val="0"/>
  </w:num>
  <w:num w:numId="12" w16cid:durableId="23796407">
    <w:abstractNumId w:val="5"/>
    <w:lvlOverride w:ilvl="0">
      <w:startOverride w:val="1"/>
    </w:lvlOverride>
  </w:num>
  <w:num w:numId="13" w16cid:durableId="1656688398">
    <w:abstractNumId w:val="5"/>
  </w:num>
  <w:num w:numId="14" w16cid:durableId="2090879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ctiveWritingStyle w:appName="MSWord" w:lang="en-US" w:vendorID="64" w:dllVersion="0" w:nlCheck="1" w:checkStyle="0"/>
  <w:activeWritingStyle w:appName="MSWord" w:lang="en-AU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1A"/>
    <w:rsid w:val="00014663"/>
    <w:rsid w:val="00026B31"/>
    <w:rsid w:val="00051EBF"/>
    <w:rsid w:val="000546EA"/>
    <w:rsid w:val="00072809"/>
    <w:rsid w:val="000A2C5F"/>
    <w:rsid w:val="000E53DA"/>
    <w:rsid w:val="000F40DC"/>
    <w:rsid w:val="001159AD"/>
    <w:rsid w:val="00143A2E"/>
    <w:rsid w:val="0019759F"/>
    <w:rsid w:val="001E253B"/>
    <w:rsid w:val="001E5578"/>
    <w:rsid w:val="00204BE0"/>
    <w:rsid w:val="00227AB5"/>
    <w:rsid w:val="002403C3"/>
    <w:rsid w:val="00251B58"/>
    <w:rsid w:val="0025493D"/>
    <w:rsid w:val="00264ED8"/>
    <w:rsid w:val="00291A6E"/>
    <w:rsid w:val="0030295C"/>
    <w:rsid w:val="003379C7"/>
    <w:rsid w:val="0034023F"/>
    <w:rsid w:val="003603D8"/>
    <w:rsid w:val="00365AC8"/>
    <w:rsid w:val="00395366"/>
    <w:rsid w:val="003A632A"/>
    <w:rsid w:val="003B46DC"/>
    <w:rsid w:val="003B6AD6"/>
    <w:rsid w:val="003F6C8F"/>
    <w:rsid w:val="00400272"/>
    <w:rsid w:val="00406CF3"/>
    <w:rsid w:val="004379F9"/>
    <w:rsid w:val="004501B9"/>
    <w:rsid w:val="00465F48"/>
    <w:rsid w:val="00481C6A"/>
    <w:rsid w:val="00501D4A"/>
    <w:rsid w:val="00521B0A"/>
    <w:rsid w:val="00560F15"/>
    <w:rsid w:val="005C25C6"/>
    <w:rsid w:val="005F75CF"/>
    <w:rsid w:val="00607106"/>
    <w:rsid w:val="0061655C"/>
    <w:rsid w:val="00630649"/>
    <w:rsid w:val="0063401C"/>
    <w:rsid w:val="006903E6"/>
    <w:rsid w:val="006C33A4"/>
    <w:rsid w:val="006D458A"/>
    <w:rsid w:val="00761687"/>
    <w:rsid w:val="00784918"/>
    <w:rsid w:val="007A2B1A"/>
    <w:rsid w:val="007B469A"/>
    <w:rsid w:val="00806E70"/>
    <w:rsid w:val="008D7135"/>
    <w:rsid w:val="00977DAD"/>
    <w:rsid w:val="00987F80"/>
    <w:rsid w:val="009B2388"/>
    <w:rsid w:val="009B6D32"/>
    <w:rsid w:val="009E1157"/>
    <w:rsid w:val="00A02053"/>
    <w:rsid w:val="00A468D9"/>
    <w:rsid w:val="00A6022A"/>
    <w:rsid w:val="00AB4976"/>
    <w:rsid w:val="00AD3D57"/>
    <w:rsid w:val="00B26A18"/>
    <w:rsid w:val="00B37C31"/>
    <w:rsid w:val="00B73421"/>
    <w:rsid w:val="00BB1FD5"/>
    <w:rsid w:val="00BD35E7"/>
    <w:rsid w:val="00C14F72"/>
    <w:rsid w:val="00C16283"/>
    <w:rsid w:val="00C253F3"/>
    <w:rsid w:val="00C37DDA"/>
    <w:rsid w:val="00C65469"/>
    <w:rsid w:val="00C66DD0"/>
    <w:rsid w:val="00C76845"/>
    <w:rsid w:val="00C81A73"/>
    <w:rsid w:val="00CC653E"/>
    <w:rsid w:val="00CD3D36"/>
    <w:rsid w:val="00CD708E"/>
    <w:rsid w:val="00D03E56"/>
    <w:rsid w:val="00D505F0"/>
    <w:rsid w:val="00D5421B"/>
    <w:rsid w:val="00D62EE1"/>
    <w:rsid w:val="00D916B6"/>
    <w:rsid w:val="00D97AA2"/>
    <w:rsid w:val="00DE2425"/>
    <w:rsid w:val="00DF698B"/>
    <w:rsid w:val="00E348D7"/>
    <w:rsid w:val="00E65658"/>
    <w:rsid w:val="00E65BB5"/>
    <w:rsid w:val="00E72A7D"/>
    <w:rsid w:val="00E90DAD"/>
    <w:rsid w:val="00F0050F"/>
    <w:rsid w:val="00F32DFB"/>
    <w:rsid w:val="00F33288"/>
    <w:rsid w:val="00F41366"/>
    <w:rsid w:val="00F8527B"/>
    <w:rsid w:val="00FC6372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31E8FF"/>
  <w15:docId w15:val="{8937162F-2C2C-47C8-86BB-4324E554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A468D9"/>
    <w:pPr>
      <w:widowControl w:val="0"/>
      <w:autoSpaceDE w:val="0"/>
      <w:autoSpaceDN w:val="0"/>
      <w:adjustRightInd w:val="0"/>
      <w:spacing w:after="170" w:line="288" w:lineRule="auto"/>
    </w:pPr>
    <w:rPr>
      <w:rFonts w:ascii="Univers LT Std 45 Light" w:hAnsi="Univers LT Std 45 Light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366"/>
    <w:pPr>
      <w:keepNext/>
      <w:keepLines/>
      <w:widowControl/>
      <w:numPr>
        <w:numId w:val="1"/>
      </w:numPr>
      <w:pBdr>
        <w:bottom w:val="single" w:sz="4" w:space="1" w:color="003469"/>
      </w:pBdr>
      <w:tabs>
        <w:tab w:val="clear" w:pos="851"/>
        <w:tab w:val="left" w:pos="567"/>
      </w:tabs>
      <w:autoSpaceDE/>
      <w:autoSpaceDN/>
      <w:adjustRightInd/>
      <w:spacing w:before="170" w:after="240"/>
      <w:outlineLvl w:val="0"/>
    </w:pPr>
    <w:rPr>
      <w:rFonts w:ascii="Calibri" w:eastAsiaTheme="majorEastAsia" w:hAnsi="Calibri" w:cstheme="majorBidi"/>
      <w:b/>
      <w:caps/>
      <w:color w:val="094183"/>
      <w:sz w:val="36"/>
      <w:szCs w:val="32"/>
      <w:lang w:val="en-AU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FD5EB5"/>
    <w:pPr>
      <w:spacing w:before="227" w:after="0" w:line="240" w:lineRule="auto"/>
      <w:ind w:left="227" w:right="227"/>
      <w:jc w:val="right"/>
    </w:pPr>
    <w:rPr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basedOn w:val="DefaultParagraphFont"/>
    <w:link w:val="Heading1"/>
    <w:uiPriority w:val="9"/>
    <w:rsid w:val="00F41366"/>
    <w:rPr>
      <w:rFonts w:ascii="Calibri" w:eastAsiaTheme="majorEastAsia" w:hAnsi="Calibri" w:cstheme="majorBidi"/>
      <w:b/>
      <w:caps/>
      <w:color w:val="094183"/>
      <w:sz w:val="36"/>
      <w:szCs w:val="32"/>
      <w:lang w:eastAsia="en-US"/>
    </w:rPr>
  </w:style>
  <w:style w:type="paragraph" w:customStyle="1" w:styleId="footertext">
    <w:name w:val="footer text"/>
    <w:basedOn w:val="Normal"/>
    <w:link w:val="footertextChar"/>
    <w:rsid w:val="00FD5EB5"/>
    <w:pPr>
      <w:spacing w:after="0" w:line="240" w:lineRule="auto"/>
    </w:pPr>
    <w:rPr>
      <w:sz w:val="14"/>
    </w:rPr>
  </w:style>
  <w:style w:type="character" w:customStyle="1" w:styleId="footertextChar">
    <w:name w:val="footer text Char"/>
    <w:basedOn w:val="DefaultParagraphFont"/>
    <w:link w:val="footertext"/>
    <w:rsid w:val="00FD5EB5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pPr>
      <w:spacing w:after="0"/>
    </w:pPr>
    <w:rPr>
      <w:b/>
      <w:caps/>
    </w:rPr>
  </w:style>
  <w:style w:type="paragraph" w:customStyle="1" w:styleId="tabletext">
    <w:name w:val="table text"/>
    <w:basedOn w:val="Normal"/>
    <w:link w:val="tabletextChar"/>
    <w:uiPriority w:val="99"/>
    <w:rsid w:val="00395366"/>
    <w:pPr>
      <w:spacing w:before="60" w:after="0"/>
    </w:pPr>
    <w:rPr>
      <w:sz w:val="18"/>
      <w:szCs w:val="18"/>
    </w:rPr>
  </w:style>
  <w:style w:type="paragraph" w:customStyle="1" w:styleId="tableheadinglevel1">
    <w:name w:val="table heading level 1"/>
    <w:basedOn w:val="tabletext"/>
    <w:rsid w:val="00395366"/>
    <w:pPr>
      <w:jc w:val="center"/>
    </w:pPr>
    <w:rPr>
      <w:b/>
      <w:caps/>
      <w:color w:val="FFFFFF"/>
    </w:rPr>
  </w:style>
  <w:style w:type="paragraph" w:customStyle="1" w:styleId="tableheadinglevel2">
    <w:name w:val="table heading level 2"/>
    <w:basedOn w:val="tabletext"/>
    <w:rsid w:val="00395366"/>
    <w:rPr>
      <w:b/>
    </w:rPr>
  </w:style>
  <w:style w:type="paragraph" w:customStyle="1" w:styleId="metabox">
    <w:name w:val="meta box"/>
    <w:basedOn w:val="Normal"/>
    <w:rsid w:val="00143A2E"/>
    <w:pPr>
      <w:spacing w:after="0"/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paragraph" w:customStyle="1" w:styleId="numbered">
    <w:name w:val="numbered"/>
    <w:basedOn w:val="Normal"/>
    <w:rsid w:val="00051EBF"/>
    <w:pPr>
      <w:numPr>
        <w:numId w:val="8"/>
      </w:numPr>
    </w:pPr>
  </w:style>
  <w:style w:type="paragraph" w:styleId="BalloonText">
    <w:name w:val="Balloon Text"/>
    <w:basedOn w:val="Normal"/>
    <w:semiHidden/>
    <w:rsid w:val="00CD3D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9759F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E53DA"/>
    <w:rPr>
      <w:i/>
      <w:iCs/>
      <w:color w:val="404040" w:themeColor="text1" w:themeTint="BF"/>
    </w:rPr>
  </w:style>
  <w:style w:type="paragraph" w:customStyle="1" w:styleId="NEWHeading1">
    <w:name w:val="NEW Heading 1"/>
    <w:basedOn w:val="Heading1"/>
    <w:link w:val="NEWHeading1Char"/>
    <w:autoRedefine/>
    <w:qFormat/>
    <w:rsid w:val="000E53DA"/>
    <w:pPr>
      <w:pBdr>
        <w:bottom w:val="single" w:sz="4" w:space="0" w:color="003469"/>
      </w:pBdr>
    </w:pPr>
    <w:rPr>
      <w:rFonts w:asciiTheme="minorHAnsi" w:eastAsiaTheme="minorHAnsi" w:hAnsiTheme="minorHAnsi"/>
      <w:color w:val="003469"/>
    </w:rPr>
  </w:style>
  <w:style w:type="character" w:customStyle="1" w:styleId="NEWHeading1Char">
    <w:name w:val="NEW Heading 1 Char"/>
    <w:basedOn w:val="Heading1Char"/>
    <w:link w:val="NEWHeading1"/>
    <w:rsid w:val="000E53DA"/>
    <w:rPr>
      <w:rFonts w:asciiTheme="minorHAnsi" w:eastAsiaTheme="minorHAnsi" w:hAnsiTheme="minorHAnsi" w:cs="Arial"/>
      <w:b/>
      <w:bCs w:val="0"/>
      <w:caps/>
      <w:color w:val="003469"/>
      <w:kern w:val="32"/>
      <w:sz w:val="36"/>
      <w:szCs w:val="32"/>
      <w:lang w:val="en-US" w:eastAsia="en-US" w:bidi="ar-SA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0E53DA"/>
    <w:rPr>
      <w:rFonts w:ascii="Univers LT Std 45 Light" w:hAnsi="Univers LT Std 45 Light"/>
      <w:sz w:val="18"/>
      <w:szCs w:val="18"/>
      <w:lang w:val="en-US" w:eastAsia="en-US"/>
    </w:rPr>
  </w:style>
  <w:style w:type="paragraph" w:customStyle="1" w:styleId="Style1">
    <w:name w:val="Style1"/>
    <w:basedOn w:val="Normal"/>
    <w:qFormat/>
    <w:rsid w:val="003B6AD6"/>
    <w:pPr>
      <w:widowControl/>
      <w:autoSpaceDE/>
      <w:autoSpaceDN/>
      <w:adjustRightInd/>
      <w:spacing w:after="0" w:line="240" w:lineRule="auto"/>
      <w:jc w:val="right"/>
    </w:pPr>
    <w:rPr>
      <w:rFonts w:asciiTheme="minorHAnsi" w:eastAsiaTheme="minorHAnsi" w:hAnsiTheme="minorHAnsi" w:cstheme="minorBidi"/>
      <w:caps/>
      <w:sz w:val="52"/>
      <w:szCs w:val="22"/>
      <w:lang w:val="en-AU"/>
    </w:rPr>
  </w:style>
  <w:style w:type="paragraph" w:customStyle="1" w:styleId="Style2">
    <w:name w:val="Style2"/>
    <w:basedOn w:val="Style1"/>
    <w:qFormat/>
    <w:rsid w:val="003B6AD6"/>
    <w:pPr>
      <w:ind w:right="199"/>
    </w:pPr>
    <w:rPr>
      <w:sz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29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afety.unimelb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fety.unimelb.edu.au/__data/assets/pdf_file/0004/4694854/health-and-safety-consultation-representation-and-committee-requirement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ty.unimelb.edu.au/health-and-safety-contac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afety.unimelb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ty.unimelb.edu.au/__data/assets/pdf_file/0004/4694854/health-and-safety-consultation-representation-and-committee-requirements.pdf" TargetMode="External"/><Relationship Id="rId14" Type="http://schemas.openxmlformats.org/officeDocument/2006/relationships/hyperlink" Target="https://safety.unimelb.edu.au/health-and-safety-cont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C7BCB3B-94E1-4AA6-8E2E-4D344F32907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3478</CharactersWithSpaces>
  <SharedDoc>false</SharedDoc>
  <HLinks>
    <vt:vector size="12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  <vt:variant>
        <vt:i4>5177352</vt:i4>
      </vt:variant>
      <vt:variant>
        <vt:i4>0</vt:i4>
      </vt:variant>
      <vt:variant>
        <vt:i4>0</vt:i4>
      </vt:variant>
      <vt:variant>
        <vt:i4>5</vt:i4>
      </vt:variant>
      <vt:variant>
        <vt:lpwstr>http://www.unimelb.edu.au/ehsm-new/8.html</vt:lpwstr>
      </vt:variant>
      <vt:variant>
        <vt:lpwstr>8.5.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Rule</dc:creator>
  <cp:lastModifiedBy>Weini Lim</cp:lastModifiedBy>
  <cp:revision>2</cp:revision>
  <cp:lastPrinted>2009-05-06T01:04:00Z</cp:lastPrinted>
  <dcterms:created xsi:type="dcterms:W3CDTF">2023-11-17T00:18:00Z</dcterms:created>
  <dcterms:modified xsi:type="dcterms:W3CDTF">2023-11-17T00:18:00Z</dcterms:modified>
</cp:coreProperties>
</file>